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5F4DA" w14:textId="25A45634" w:rsidR="00BC3373" w:rsidRDefault="00BC3373" w:rsidP="00BC3373">
      <w:pPr>
        <w:jc w:val="center"/>
        <w:rPr>
          <w:rFonts w:ascii="Arial" w:hAnsi="Arial" w:cs="Arial"/>
          <w:b/>
          <w:sz w:val="24"/>
          <w:szCs w:val="24"/>
        </w:rPr>
      </w:pPr>
      <w:r w:rsidRPr="00C8412E">
        <w:rPr>
          <w:rFonts w:ascii="Arial" w:hAnsi="Arial" w:cs="Arial"/>
          <w:b/>
          <w:sz w:val="24"/>
          <w:szCs w:val="24"/>
        </w:rPr>
        <w:t>Segundo semestre 20</w:t>
      </w:r>
      <w:r>
        <w:rPr>
          <w:rFonts w:ascii="Arial" w:hAnsi="Arial" w:cs="Arial"/>
          <w:b/>
          <w:sz w:val="24"/>
          <w:szCs w:val="24"/>
        </w:rPr>
        <w:t>20</w:t>
      </w:r>
      <w:r w:rsidR="0079555B">
        <w:rPr>
          <w:rFonts w:ascii="Arial" w:hAnsi="Arial" w:cs="Arial"/>
          <w:b/>
          <w:sz w:val="24"/>
          <w:szCs w:val="24"/>
        </w:rPr>
        <w:t xml:space="preserve"> </w:t>
      </w:r>
    </w:p>
    <w:p w14:paraId="7CCC86BD" w14:textId="281398FF" w:rsidR="00BC3373" w:rsidRDefault="0079555B" w:rsidP="00BC3373">
      <w:pPr>
        <w:jc w:val="center"/>
        <w:rPr>
          <w:rFonts w:ascii="Arial" w:hAnsi="Arial" w:cs="Arial"/>
          <w:b/>
          <w:color w:val="FF0000"/>
          <w:sz w:val="24"/>
          <w:szCs w:val="24"/>
        </w:rPr>
      </w:pPr>
      <w:r w:rsidRPr="0079555B">
        <w:rPr>
          <w:rFonts w:ascii="Arial" w:hAnsi="Arial" w:cs="Arial"/>
          <w:b/>
          <w:color w:val="FF0000"/>
          <w:sz w:val="24"/>
          <w:szCs w:val="24"/>
        </w:rPr>
        <w:t xml:space="preserve">AULAS REMOTAS </w:t>
      </w:r>
    </w:p>
    <w:p w14:paraId="21F1AC53" w14:textId="63781BBF" w:rsidR="00872EE6" w:rsidRPr="00872EE6" w:rsidRDefault="00872EE6" w:rsidP="00872EE6">
      <w:pPr>
        <w:jc w:val="center"/>
        <w:rPr>
          <w:rFonts w:ascii="Arial" w:hAnsi="Arial" w:cs="Arial"/>
          <w:b/>
          <w:color w:val="000000" w:themeColor="text1"/>
          <w:sz w:val="24"/>
          <w:szCs w:val="24"/>
        </w:rPr>
      </w:pPr>
      <w:r w:rsidRPr="00872EE6">
        <w:rPr>
          <w:rFonts w:ascii="Arial" w:hAnsi="Arial" w:cs="Arial"/>
          <w:b/>
          <w:color w:val="000000" w:themeColor="text1"/>
          <w:sz w:val="24"/>
          <w:szCs w:val="24"/>
        </w:rPr>
        <w:t>As horas faltantes são assíncronas (atividades extras fora da grade)</w:t>
      </w:r>
    </w:p>
    <w:tbl>
      <w:tblPr>
        <w:tblStyle w:val="TabelaSimples1"/>
        <w:tblW w:w="0" w:type="auto"/>
        <w:jc w:val="center"/>
        <w:tblLook w:val="04A0" w:firstRow="1" w:lastRow="0" w:firstColumn="1" w:lastColumn="0" w:noHBand="0" w:noVBand="1"/>
      </w:tblPr>
      <w:tblGrid>
        <w:gridCol w:w="4248"/>
        <w:gridCol w:w="2552"/>
        <w:gridCol w:w="1293"/>
      </w:tblGrid>
      <w:tr w:rsidR="00BC3373" w:rsidRPr="00E91C85" w14:paraId="173A0129" w14:textId="77777777" w:rsidTr="00872E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67171C8F" w14:textId="77777777" w:rsidR="00EF38B5" w:rsidRPr="00E91C85" w:rsidRDefault="00EF38B5" w:rsidP="00EF38B5">
            <w:pPr>
              <w:rPr>
                <w:rFonts w:cstheme="minorHAnsi"/>
                <w:b w:val="0"/>
                <w:bCs w:val="0"/>
                <w:sz w:val="24"/>
                <w:szCs w:val="24"/>
              </w:rPr>
            </w:pPr>
            <w:r w:rsidRPr="00E91C85">
              <w:rPr>
                <w:rFonts w:cstheme="minorHAnsi"/>
                <w:b w:val="0"/>
                <w:bCs w:val="0"/>
                <w:sz w:val="24"/>
                <w:szCs w:val="24"/>
              </w:rPr>
              <w:t xml:space="preserve">DHI4105 História e História Pública </w:t>
            </w:r>
          </w:p>
          <w:p w14:paraId="6E3677D3" w14:textId="63DDA085" w:rsidR="00E91C85" w:rsidRPr="00EF38B5" w:rsidRDefault="00EF38B5" w:rsidP="00E91C85">
            <w:pPr>
              <w:rPr>
                <w:rFonts w:cstheme="minorHAnsi"/>
                <w:sz w:val="24"/>
                <w:szCs w:val="24"/>
              </w:rPr>
            </w:pPr>
            <w:r w:rsidRPr="00E91C85">
              <w:rPr>
                <w:rFonts w:cstheme="minorHAnsi"/>
                <w:b w:val="0"/>
                <w:bCs w:val="0"/>
                <w:sz w:val="24"/>
                <w:szCs w:val="24"/>
              </w:rPr>
              <w:t>Márcio</w:t>
            </w:r>
            <w:r>
              <w:rPr>
                <w:rFonts w:cstheme="minorHAnsi"/>
                <w:b w:val="0"/>
                <w:bCs w:val="0"/>
                <w:sz w:val="24"/>
                <w:szCs w:val="24"/>
              </w:rPr>
              <w:t xml:space="preserve"> José Pereira</w:t>
            </w:r>
          </w:p>
        </w:tc>
        <w:tc>
          <w:tcPr>
            <w:tcW w:w="2552" w:type="dxa"/>
          </w:tcPr>
          <w:p w14:paraId="5E7F4137" w14:textId="77777777" w:rsidR="00BC3373" w:rsidRPr="00E91C85" w:rsidRDefault="00BC3373" w:rsidP="00E91C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91C85">
              <w:rPr>
                <w:rFonts w:cstheme="minorHAnsi"/>
                <w:sz w:val="24"/>
                <w:szCs w:val="24"/>
              </w:rPr>
              <w:t>60 h/a</w:t>
            </w:r>
          </w:p>
          <w:p w14:paraId="03D9F388" w14:textId="77777777" w:rsidR="00BC3373" w:rsidRDefault="00BC3373" w:rsidP="00E91C8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91C85">
              <w:rPr>
                <w:rFonts w:cstheme="minorHAnsi"/>
                <w:sz w:val="24"/>
                <w:szCs w:val="24"/>
              </w:rPr>
              <w:t>13h30min 18h00min</w:t>
            </w:r>
          </w:p>
          <w:p w14:paraId="0DA87AB6" w14:textId="77777777" w:rsidR="00CF2CFE" w:rsidRDefault="00CF2CFE" w:rsidP="00E91C85">
            <w:pPr>
              <w:cnfStyle w:val="100000000000" w:firstRow="1" w:lastRow="0" w:firstColumn="0" w:lastColumn="0" w:oddVBand="0" w:evenVBand="0" w:oddHBand="0" w:evenHBand="0" w:firstRowFirstColumn="0" w:firstRowLastColumn="0" w:lastRowFirstColumn="0" w:lastRowLastColumn="0"/>
              <w:rPr>
                <w:rFonts w:cstheme="minorHAnsi"/>
                <w:b w:val="0"/>
                <w:bCs w:val="0"/>
                <w:color w:val="FF0000"/>
                <w:sz w:val="24"/>
                <w:szCs w:val="24"/>
              </w:rPr>
            </w:pPr>
            <w:r w:rsidRPr="00CF2CFE">
              <w:rPr>
                <w:rFonts w:cstheme="minorHAnsi"/>
                <w:color w:val="FF0000"/>
                <w:sz w:val="24"/>
                <w:szCs w:val="24"/>
              </w:rPr>
              <w:t xml:space="preserve">Setembro: </w:t>
            </w:r>
            <w:r>
              <w:rPr>
                <w:rFonts w:cstheme="minorHAnsi"/>
                <w:color w:val="FF0000"/>
                <w:sz w:val="24"/>
                <w:szCs w:val="24"/>
              </w:rPr>
              <w:t>16 e 30</w:t>
            </w:r>
          </w:p>
          <w:p w14:paraId="2542AF96" w14:textId="51AA9784" w:rsidR="00CF2CFE" w:rsidRDefault="00CF2CFE" w:rsidP="00E91C85">
            <w:pPr>
              <w:cnfStyle w:val="100000000000" w:firstRow="1" w:lastRow="0" w:firstColumn="0" w:lastColumn="0" w:oddVBand="0" w:evenVBand="0" w:oddHBand="0" w:evenHBand="0" w:firstRowFirstColumn="0" w:firstRowLastColumn="0" w:lastRowFirstColumn="0" w:lastRowLastColumn="0"/>
              <w:rPr>
                <w:rFonts w:cstheme="minorHAnsi"/>
                <w:b w:val="0"/>
                <w:bCs w:val="0"/>
                <w:color w:val="FF0000"/>
                <w:sz w:val="24"/>
                <w:szCs w:val="24"/>
              </w:rPr>
            </w:pPr>
            <w:r>
              <w:rPr>
                <w:rFonts w:cstheme="minorHAnsi"/>
                <w:color w:val="FF0000"/>
                <w:sz w:val="24"/>
                <w:szCs w:val="24"/>
              </w:rPr>
              <w:t xml:space="preserve">Outubro: </w:t>
            </w:r>
            <w:r w:rsidR="006E2AEA">
              <w:rPr>
                <w:rFonts w:cstheme="minorHAnsi"/>
                <w:color w:val="FF0000"/>
                <w:sz w:val="24"/>
                <w:szCs w:val="24"/>
              </w:rPr>
              <w:t xml:space="preserve">07 </w:t>
            </w:r>
            <w:r>
              <w:rPr>
                <w:rFonts w:cstheme="minorHAnsi"/>
                <w:color w:val="FF0000"/>
                <w:sz w:val="24"/>
                <w:szCs w:val="24"/>
              </w:rPr>
              <w:t>e 2</w:t>
            </w:r>
            <w:r w:rsidR="006E2AEA">
              <w:rPr>
                <w:rFonts w:cstheme="minorHAnsi"/>
                <w:color w:val="FF0000"/>
                <w:sz w:val="24"/>
                <w:szCs w:val="24"/>
              </w:rPr>
              <w:t>1</w:t>
            </w:r>
          </w:p>
          <w:p w14:paraId="3E59613F" w14:textId="5558FB39" w:rsidR="00CF2CFE" w:rsidRDefault="00CF2CFE" w:rsidP="00E91C85">
            <w:pPr>
              <w:cnfStyle w:val="100000000000" w:firstRow="1" w:lastRow="0" w:firstColumn="0" w:lastColumn="0" w:oddVBand="0" w:evenVBand="0" w:oddHBand="0" w:evenHBand="0" w:firstRowFirstColumn="0" w:firstRowLastColumn="0" w:lastRowFirstColumn="0" w:lastRowLastColumn="0"/>
              <w:rPr>
                <w:rFonts w:cstheme="minorHAnsi"/>
                <w:b w:val="0"/>
                <w:bCs w:val="0"/>
                <w:color w:val="FF0000"/>
                <w:sz w:val="24"/>
                <w:szCs w:val="24"/>
              </w:rPr>
            </w:pPr>
            <w:r>
              <w:rPr>
                <w:rFonts w:cstheme="minorHAnsi"/>
                <w:color w:val="FF0000"/>
                <w:sz w:val="24"/>
                <w:szCs w:val="24"/>
              </w:rPr>
              <w:t xml:space="preserve">Novembro: </w:t>
            </w:r>
            <w:r w:rsidR="006E2AEA">
              <w:rPr>
                <w:rFonts w:cstheme="minorHAnsi"/>
                <w:color w:val="FF0000"/>
                <w:sz w:val="24"/>
                <w:szCs w:val="24"/>
              </w:rPr>
              <w:t>04</w:t>
            </w:r>
            <w:r>
              <w:rPr>
                <w:rFonts w:cstheme="minorHAnsi"/>
                <w:color w:val="FF0000"/>
                <w:sz w:val="24"/>
                <w:szCs w:val="24"/>
              </w:rPr>
              <w:t>, 1</w:t>
            </w:r>
            <w:r w:rsidR="006E2AEA">
              <w:rPr>
                <w:rFonts w:cstheme="minorHAnsi"/>
                <w:color w:val="FF0000"/>
                <w:sz w:val="24"/>
                <w:szCs w:val="24"/>
              </w:rPr>
              <w:t>8</w:t>
            </w:r>
            <w:r>
              <w:rPr>
                <w:rFonts w:cstheme="minorHAnsi"/>
                <w:color w:val="FF0000"/>
                <w:sz w:val="24"/>
                <w:szCs w:val="24"/>
              </w:rPr>
              <w:t xml:space="preserve"> e 2</w:t>
            </w:r>
            <w:r w:rsidR="006E2AEA">
              <w:rPr>
                <w:rFonts w:cstheme="minorHAnsi"/>
                <w:color w:val="FF0000"/>
                <w:sz w:val="24"/>
                <w:szCs w:val="24"/>
              </w:rPr>
              <w:t>5</w:t>
            </w:r>
          </w:p>
          <w:p w14:paraId="3A9FD150" w14:textId="3AAA297B" w:rsidR="00CF2CFE" w:rsidRPr="00E91C85" w:rsidRDefault="00CF2CFE" w:rsidP="00E91C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color w:val="FF0000"/>
                <w:sz w:val="24"/>
                <w:szCs w:val="24"/>
              </w:rPr>
              <w:t xml:space="preserve">Dezembro: </w:t>
            </w:r>
            <w:r w:rsidR="006E2AEA">
              <w:rPr>
                <w:rFonts w:cstheme="minorHAnsi"/>
                <w:color w:val="FF0000"/>
                <w:sz w:val="24"/>
                <w:szCs w:val="24"/>
              </w:rPr>
              <w:t>02</w:t>
            </w:r>
            <w:r>
              <w:rPr>
                <w:rFonts w:cstheme="minorHAnsi"/>
                <w:color w:val="FF0000"/>
                <w:sz w:val="24"/>
                <w:szCs w:val="24"/>
              </w:rPr>
              <w:t xml:space="preserve"> e 1</w:t>
            </w:r>
            <w:r w:rsidR="006E2AEA">
              <w:rPr>
                <w:rFonts w:cstheme="minorHAnsi"/>
                <w:color w:val="FF0000"/>
                <w:sz w:val="24"/>
                <w:szCs w:val="24"/>
              </w:rPr>
              <w:t>6</w:t>
            </w:r>
          </w:p>
        </w:tc>
        <w:tc>
          <w:tcPr>
            <w:tcW w:w="1293" w:type="dxa"/>
          </w:tcPr>
          <w:p w14:paraId="32FC876F" w14:textId="77777777" w:rsidR="00BC3373" w:rsidRPr="00E91C85" w:rsidRDefault="00BC3373" w:rsidP="00E91C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91C85">
              <w:rPr>
                <w:rFonts w:cstheme="minorHAnsi"/>
                <w:sz w:val="24"/>
                <w:szCs w:val="24"/>
              </w:rPr>
              <w:t>4ª feira</w:t>
            </w:r>
          </w:p>
          <w:p w14:paraId="202DC70D" w14:textId="0693CCA3" w:rsidR="00BC3373" w:rsidRPr="00E91C85" w:rsidRDefault="00BC3373" w:rsidP="00E91C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91C85">
              <w:rPr>
                <w:rFonts w:cstheme="minorHAnsi"/>
                <w:sz w:val="24"/>
                <w:szCs w:val="24"/>
              </w:rPr>
              <w:t>TARDE</w:t>
            </w:r>
          </w:p>
        </w:tc>
      </w:tr>
      <w:tr w:rsidR="00BC3373" w:rsidRPr="00E91C85" w14:paraId="612DE253" w14:textId="77777777" w:rsidTr="00872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3CDC59BD" w14:textId="78D3BF7D" w:rsidR="00212FB1" w:rsidRPr="00E91C85" w:rsidRDefault="00212FB1" w:rsidP="00E91C85">
            <w:pPr>
              <w:rPr>
                <w:rFonts w:cstheme="minorHAnsi"/>
                <w:b w:val="0"/>
                <w:bCs w:val="0"/>
                <w:sz w:val="24"/>
                <w:szCs w:val="24"/>
              </w:rPr>
            </w:pPr>
            <w:bookmarkStart w:id="0" w:name="_Hlk34834578"/>
            <w:r w:rsidRPr="00E91C85">
              <w:rPr>
                <w:rFonts w:cstheme="minorHAnsi"/>
                <w:b w:val="0"/>
                <w:bCs w:val="0"/>
                <w:sz w:val="24"/>
                <w:szCs w:val="24"/>
              </w:rPr>
              <w:t>DHI4101 Ensino (d)e História Indígena</w:t>
            </w:r>
          </w:p>
          <w:p w14:paraId="6606AC59" w14:textId="488FE381" w:rsidR="00BC3373" w:rsidRPr="00E91C85" w:rsidRDefault="00212FB1" w:rsidP="00E91C85">
            <w:pPr>
              <w:rPr>
                <w:rFonts w:cstheme="minorHAnsi"/>
                <w:b w:val="0"/>
                <w:bCs w:val="0"/>
                <w:sz w:val="24"/>
                <w:szCs w:val="24"/>
              </w:rPr>
            </w:pPr>
            <w:r w:rsidRPr="00E91C85">
              <w:rPr>
                <w:rFonts w:cstheme="minorHAnsi"/>
                <w:b w:val="0"/>
                <w:bCs w:val="0"/>
                <w:sz w:val="24"/>
                <w:szCs w:val="24"/>
              </w:rPr>
              <w:t>Isabel</w:t>
            </w:r>
            <w:r w:rsidR="00EF38B5">
              <w:rPr>
                <w:rFonts w:cstheme="minorHAnsi"/>
                <w:b w:val="0"/>
                <w:bCs w:val="0"/>
                <w:sz w:val="24"/>
                <w:szCs w:val="24"/>
              </w:rPr>
              <w:t xml:space="preserve"> Cristina Rodrigues</w:t>
            </w:r>
          </w:p>
          <w:p w14:paraId="290EBD42" w14:textId="72262A4B" w:rsidR="00BC3373" w:rsidRPr="00E91C85" w:rsidRDefault="00BC3373" w:rsidP="00E91C85">
            <w:pPr>
              <w:rPr>
                <w:rFonts w:cstheme="minorHAnsi"/>
                <w:b w:val="0"/>
                <w:bCs w:val="0"/>
                <w:sz w:val="24"/>
                <w:szCs w:val="24"/>
              </w:rPr>
            </w:pPr>
          </w:p>
        </w:tc>
        <w:tc>
          <w:tcPr>
            <w:tcW w:w="2552" w:type="dxa"/>
          </w:tcPr>
          <w:p w14:paraId="3B7CD2C3"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60 h/a</w:t>
            </w:r>
          </w:p>
          <w:p w14:paraId="3EAE5BC8"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07h30min</w:t>
            </w:r>
          </w:p>
          <w:p w14:paraId="57169A57" w14:textId="77777777" w:rsidR="00BC3373"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12h00min</w:t>
            </w:r>
          </w:p>
          <w:p w14:paraId="3F761028" w14:textId="5B1E5FD4"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Setembro: 1</w:t>
            </w:r>
            <w:r>
              <w:rPr>
                <w:rFonts w:cstheme="minorHAnsi"/>
                <w:b/>
                <w:bCs/>
                <w:color w:val="FF0000"/>
                <w:sz w:val="24"/>
                <w:szCs w:val="24"/>
              </w:rPr>
              <w:t>7</w:t>
            </w:r>
            <w:r w:rsidRPr="00CF2CFE">
              <w:rPr>
                <w:rFonts w:cstheme="minorHAnsi"/>
                <w:b/>
                <w:bCs/>
                <w:color w:val="FF0000"/>
                <w:sz w:val="24"/>
                <w:szCs w:val="24"/>
              </w:rPr>
              <w:t xml:space="preserve"> </w:t>
            </w:r>
          </w:p>
          <w:p w14:paraId="2F569B56" w14:textId="4A9CEE83"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Outubro: </w:t>
            </w:r>
            <w:r w:rsidR="006E2AEA">
              <w:rPr>
                <w:rFonts w:cstheme="minorHAnsi"/>
                <w:b/>
                <w:bCs/>
                <w:color w:val="FF0000"/>
                <w:sz w:val="24"/>
                <w:szCs w:val="24"/>
              </w:rPr>
              <w:t>01, 08</w:t>
            </w:r>
            <w:r w:rsidRPr="00CF2CFE">
              <w:rPr>
                <w:rFonts w:cstheme="minorHAnsi"/>
                <w:b/>
                <w:bCs/>
                <w:color w:val="FF0000"/>
                <w:sz w:val="24"/>
                <w:szCs w:val="24"/>
              </w:rPr>
              <w:t xml:space="preserve"> e 2</w:t>
            </w:r>
            <w:r w:rsidR="006E2AEA">
              <w:rPr>
                <w:rFonts w:cstheme="minorHAnsi"/>
                <w:b/>
                <w:bCs/>
                <w:color w:val="FF0000"/>
                <w:sz w:val="24"/>
                <w:szCs w:val="24"/>
              </w:rPr>
              <w:t>2</w:t>
            </w:r>
          </w:p>
          <w:p w14:paraId="2891ECB0" w14:textId="0176FB8C"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Novembro: </w:t>
            </w:r>
            <w:r w:rsidR="006E2AEA">
              <w:rPr>
                <w:rFonts w:cstheme="minorHAnsi"/>
                <w:b/>
                <w:bCs/>
                <w:color w:val="FF0000"/>
                <w:sz w:val="24"/>
                <w:szCs w:val="24"/>
              </w:rPr>
              <w:t>05</w:t>
            </w:r>
            <w:r w:rsidRPr="00CF2CFE">
              <w:rPr>
                <w:rFonts w:cstheme="minorHAnsi"/>
                <w:b/>
                <w:bCs/>
                <w:color w:val="FF0000"/>
                <w:sz w:val="24"/>
                <w:szCs w:val="24"/>
              </w:rPr>
              <w:t xml:space="preserve">, </w:t>
            </w:r>
            <w:r w:rsidR="006E2AEA">
              <w:rPr>
                <w:rFonts w:cstheme="minorHAnsi"/>
                <w:b/>
                <w:bCs/>
                <w:color w:val="FF0000"/>
                <w:sz w:val="24"/>
                <w:szCs w:val="24"/>
              </w:rPr>
              <w:t>19</w:t>
            </w:r>
            <w:r w:rsidRPr="00CF2CFE">
              <w:rPr>
                <w:rFonts w:cstheme="minorHAnsi"/>
                <w:b/>
                <w:bCs/>
                <w:color w:val="FF0000"/>
                <w:sz w:val="24"/>
                <w:szCs w:val="24"/>
              </w:rPr>
              <w:t xml:space="preserve"> e 2</w:t>
            </w:r>
            <w:r w:rsidR="006E2AEA">
              <w:rPr>
                <w:rFonts w:cstheme="minorHAnsi"/>
                <w:b/>
                <w:bCs/>
                <w:color w:val="FF0000"/>
                <w:sz w:val="24"/>
                <w:szCs w:val="24"/>
              </w:rPr>
              <w:t>6</w:t>
            </w:r>
          </w:p>
          <w:p w14:paraId="4203D26F" w14:textId="4C9CE92C" w:rsidR="00CF2CFE" w:rsidRPr="00E91C85"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CF2CFE">
              <w:rPr>
                <w:rFonts w:cstheme="minorHAnsi"/>
                <w:b/>
                <w:bCs/>
                <w:color w:val="FF0000"/>
                <w:sz w:val="24"/>
                <w:szCs w:val="24"/>
              </w:rPr>
              <w:t xml:space="preserve">Dezembro: </w:t>
            </w:r>
            <w:r w:rsidR="006E2AEA">
              <w:rPr>
                <w:rFonts w:cstheme="minorHAnsi"/>
                <w:b/>
                <w:bCs/>
                <w:color w:val="FF0000"/>
                <w:sz w:val="24"/>
                <w:szCs w:val="24"/>
              </w:rPr>
              <w:t>03</w:t>
            </w:r>
            <w:r w:rsidRPr="00CF2CFE">
              <w:rPr>
                <w:rFonts w:cstheme="minorHAnsi"/>
                <w:b/>
                <w:bCs/>
                <w:color w:val="FF0000"/>
                <w:sz w:val="24"/>
                <w:szCs w:val="24"/>
              </w:rPr>
              <w:t xml:space="preserve"> e 1</w:t>
            </w:r>
            <w:r w:rsidR="006E2AEA">
              <w:rPr>
                <w:rFonts w:cstheme="minorHAnsi"/>
                <w:b/>
                <w:bCs/>
                <w:color w:val="FF0000"/>
                <w:sz w:val="24"/>
                <w:szCs w:val="24"/>
              </w:rPr>
              <w:t>7</w:t>
            </w:r>
          </w:p>
        </w:tc>
        <w:tc>
          <w:tcPr>
            <w:tcW w:w="1293" w:type="dxa"/>
          </w:tcPr>
          <w:p w14:paraId="27ACD0CE"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5ª feira</w:t>
            </w:r>
          </w:p>
          <w:p w14:paraId="2BD33891"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MANHÃ</w:t>
            </w:r>
          </w:p>
        </w:tc>
      </w:tr>
      <w:tr w:rsidR="00BC3373" w:rsidRPr="00E91C85" w14:paraId="34E97272" w14:textId="77777777" w:rsidTr="00872EE6">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234565A3" w14:textId="77777777" w:rsidR="00EF38B5" w:rsidRPr="00E91C85" w:rsidRDefault="00EF38B5" w:rsidP="00EF38B5">
            <w:pPr>
              <w:jc w:val="both"/>
              <w:rPr>
                <w:rFonts w:cstheme="minorHAnsi"/>
                <w:b w:val="0"/>
                <w:bCs w:val="0"/>
                <w:sz w:val="24"/>
                <w:szCs w:val="24"/>
              </w:rPr>
            </w:pPr>
            <w:r w:rsidRPr="00E91C85">
              <w:rPr>
                <w:rFonts w:cstheme="minorHAnsi"/>
                <w:b w:val="0"/>
                <w:bCs w:val="0"/>
                <w:sz w:val="24"/>
                <w:szCs w:val="24"/>
              </w:rPr>
              <w:t>DHI4094 Metodologia do Ensino de História: O Pesquisador-Professor e o Professor-Pesquisador</w:t>
            </w:r>
          </w:p>
          <w:p w14:paraId="5DF55001" w14:textId="318C3DFA" w:rsidR="00EF38B5" w:rsidRPr="00E91C85" w:rsidRDefault="00EF38B5" w:rsidP="00EF38B5">
            <w:pPr>
              <w:rPr>
                <w:rFonts w:cstheme="minorHAnsi"/>
                <w:b w:val="0"/>
                <w:bCs w:val="0"/>
                <w:sz w:val="24"/>
                <w:szCs w:val="24"/>
              </w:rPr>
            </w:pPr>
            <w:r w:rsidRPr="00E91C85">
              <w:rPr>
                <w:rFonts w:cstheme="minorHAnsi"/>
                <w:b w:val="0"/>
                <w:bCs w:val="0"/>
                <w:sz w:val="24"/>
                <w:szCs w:val="24"/>
              </w:rPr>
              <w:t>Solange</w:t>
            </w:r>
            <w:r>
              <w:rPr>
                <w:rFonts w:cstheme="minorHAnsi"/>
                <w:b w:val="0"/>
                <w:bCs w:val="0"/>
                <w:sz w:val="24"/>
                <w:szCs w:val="24"/>
              </w:rPr>
              <w:t xml:space="preserve"> Ramos de Andrade</w:t>
            </w:r>
          </w:p>
        </w:tc>
        <w:tc>
          <w:tcPr>
            <w:tcW w:w="2552" w:type="dxa"/>
          </w:tcPr>
          <w:p w14:paraId="460B1B6F"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60 h/a</w:t>
            </w:r>
          </w:p>
          <w:p w14:paraId="1CF2CCAB" w14:textId="77777777" w:rsidR="00BC3373"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13h30min 18h00min</w:t>
            </w:r>
          </w:p>
          <w:p w14:paraId="12497DB0" w14:textId="77777777" w:rsidR="006E2AEA" w:rsidRPr="00CF2CFE"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Setembro: 1</w:t>
            </w:r>
            <w:r>
              <w:rPr>
                <w:rFonts w:cstheme="minorHAnsi"/>
                <w:b/>
                <w:bCs/>
                <w:color w:val="FF0000"/>
                <w:sz w:val="24"/>
                <w:szCs w:val="24"/>
              </w:rPr>
              <w:t>7</w:t>
            </w:r>
            <w:r w:rsidRPr="00CF2CFE">
              <w:rPr>
                <w:rFonts w:cstheme="minorHAnsi"/>
                <w:b/>
                <w:bCs/>
                <w:color w:val="FF0000"/>
                <w:sz w:val="24"/>
                <w:szCs w:val="24"/>
              </w:rPr>
              <w:t xml:space="preserve"> </w:t>
            </w:r>
          </w:p>
          <w:p w14:paraId="28678362" w14:textId="615A0404" w:rsidR="006E2AEA" w:rsidRPr="00CF2CFE"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Outubro: </w:t>
            </w:r>
            <w:r>
              <w:rPr>
                <w:rFonts w:cstheme="minorHAnsi"/>
                <w:b/>
                <w:bCs/>
                <w:color w:val="FF0000"/>
                <w:sz w:val="24"/>
                <w:szCs w:val="24"/>
              </w:rPr>
              <w:t xml:space="preserve">01, </w:t>
            </w:r>
            <w:r>
              <w:rPr>
                <w:rFonts w:cstheme="minorHAnsi"/>
                <w:b/>
                <w:bCs/>
                <w:color w:val="FF0000"/>
                <w:sz w:val="24"/>
                <w:szCs w:val="24"/>
              </w:rPr>
              <w:t>0</w:t>
            </w:r>
            <w:r>
              <w:rPr>
                <w:rFonts w:cstheme="minorHAnsi"/>
                <w:b/>
                <w:bCs/>
                <w:color w:val="FF0000"/>
                <w:sz w:val="24"/>
                <w:szCs w:val="24"/>
              </w:rPr>
              <w:t>8</w:t>
            </w:r>
            <w:r w:rsidRPr="00CF2CFE">
              <w:rPr>
                <w:rFonts w:cstheme="minorHAnsi"/>
                <w:b/>
                <w:bCs/>
                <w:color w:val="FF0000"/>
                <w:sz w:val="24"/>
                <w:szCs w:val="24"/>
              </w:rPr>
              <w:t xml:space="preserve"> e 2</w:t>
            </w:r>
            <w:r>
              <w:rPr>
                <w:rFonts w:cstheme="minorHAnsi"/>
                <w:b/>
                <w:bCs/>
                <w:color w:val="FF0000"/>
                <w:sz w:val="24"/>
                <w:szCs w:val="24"/>
              </w:rPr>
              <w:t>2</w:t>
            </w:r>
          </w:p>
          <w:p w14:paraId="26281427" w14:textId="6D153332" w:rsidR="006E2AEA" w:rsidRPr="00CF2CFE"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Novembro: </w:t>
            </w:r>
            <w:r>
              <w:rPr>
                <w:rFonts w:cstheme="minorHAnsi"/>
                <w:b/>
                <w:bCs/>
                <w:color w:val="FF0000"/>
                <w:sz w:val="24"/>
                <w:szCs w:val="24"/>
              </w:rPr>
              <w:t>0</w:t>
            </w:r>
            <w:r>
              <w:rPr>
                <w:rFonts w:cstheme="minorHAnsi"/>
                <w:b/>
                <w:bCs/>
                <w:color w:val="FF0000"/>
                <w:sz w:val="24"/>
                <w:szCs w:val="24"/>
              </w:rPr>
              <w:t>5</w:t>
            </w:r>
            <w:r w:rsidRPr="00CF2CFE">
              <w:rPr>
                <w:rFonts w:cstheme="minorHAnsi"/>
                <w:b/>
                <w:bCs/>
                <w:color w:val="FF0000"/>
                <w:sz w:val="24"/>
                <w:szCs w:val="24"/>
              </w:rPr>
              <w:t xml:space="preserve">, </w:t>
            </w:r>
            <w:r>
              <w:rPr>
                <w:rFonts w:cstheme="minorHAnsi"/>
                <w:b/>
                <w:bCs/>
                <w:color w:val="FF0000"/>
                <w:sz w:val="24"/>
                <w:szCs w:val="24"/>
              </w:rPr>
              <w:t>19</w:t>
            </w:r>
            <w:r w:rsidRPr="00CF2CFE">
              <w:rPr>
                <w:rFonts w:cstheme="minorHAnsi"/>
                <w:b/>
                <w:bCs/>
                <w:color w:val="FF0000"/>
                <w:sz w:val="24"/>
                <w:szCs w:val="24"/>
              </w:rPr>
              <w:t xml:space="preserve"> e 2</w:t>
            </w:r>
            <w:r>
              <w:rPr>
                <w:rFonts w:cstheme="minorHAnsi"/>
                <w:b/>
                <w:bCs/>
                <w:color w:val="FF0000"/>
                <w:sz w:val="24"/>
                <w:szCs w:val="24"/>
              </w:rPr>
              <w:t>6</w:t>
            </w:r>
          </w:p>
          <w:p w14:paraId="332856A1" w14:textId="14E69600" w:rsidR="00CF2CFE" w:rsidRPr="00E91C85"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F2CFE">
              <w:rPr>
                <w:rFonts w:cstheme="minorHAnsi"/>
                <w:b/>
                <w:bCs/>
                <w:color w:val="FF0000"/>
                <w:sz w:val="24"/>
                <w:szCs w:val="24"/>
              </w:rPr>
              <w:t xml:space="preserve">Dezembro: </w:t>
            </w:r>
            <w:r>
              <w:rPr>
                <w:rFonts w:cstheme="minorHAnsi"/>
                <w:b/>
                <w:bCs/>
                <w:color w:val="FF0000"/>
                <w:sz w:val="24"/>
                <w:szCs w:val="24"/>
              </w:rPr>
              <w:t>0</w:t>
            </w:r>
            <w:r>
              <w:rPr>
                <w:rFonts w:cstheme="minorHAnsi"/>
                <w:b/>
                <w:bCs/>
                <w:color w:val="FF0000"/>
                <w:sz w:val="24"/>
                <w:szCs w:val="24"/>
              </w:rPr>
              <w:t>3</w:t>
            </w:r>
            <w:r w:rsidRPr="00CF2CFE">
              <w:rPr>
                <w:rFonts w:cstheme="minorHAnsi"/>
                <w:b/>
                <w:bCs/>
                <w:color w:val="FF0000"/>
                <w:sz w:val="24"/>
                <w:szCs w:val="24"/>
              </w:rPr>
              <w:t xml:space="preserve"> e 1</w:t>
            </w:r>
            <w:r>
              <w:rPr>
                <w:rFonts w:cstheme="minorHAnsi"/>
                <w:b/>
                <w:bCs/>
                <w:color w:val="FF0000"/>
                <w:sz w:val="24"/>
                <w:szCs w:val="24"/>
              </w:rPr>
              <w:t>7</w:t>
            </w:r>
          </w:p>
        </w:tc>
        <w:tc>
          <w:tcPr>
            <w:tcW w:w="1293" w:type="dxa"/>
          </w:tcPr>
          <w:p w14:paraId="2D902825"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5ª feira</w:t>
            </w:r>
          </w:p>
          <w:p w14:paraId="0E60DC20"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TARDE</w:t>
            </w:r>
          </w:p>
        </w:tc>
      </w:tr>
      <w:tr w:rsidR="00BC3373" w:rsidRPr="00E91C85" w14:paraId="0A30B20A" w14:textId="77777777" w:rsidTr="00872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FFFF00"/>
          </w:tcPr>
          <w:p w14:paraId="57D0CA0A" w14:textId="77777777" w:rsidR="00E91C85" w:rsidRDefault="00BC3373" w:rsidP="00E91C85">
            <w:pPr>
              <w:rPr>
                <w:rFonts w:cstheme="minorHAnsi"/>
                <w:b w:val="0"/>
                <w:bCs w:val="0"/>
                <w:sz w:val="24"/>
                <w:szCs w:val="24"/>
              </w:rPr>
            </w:pPr>
            <w:bookmarkStart w:id="1" w:name="_Hlk34834551"/>
            <w:r w:rsidRPr="00E91C85">
              <w:rPr>
                <w:rFonts w:cstheme="minorHAnsi"/>
                <w:b w:val="0"/>
                <w:bCs w:val="0"/>
                <w:sz w:val="24"/>
                <w:szCs w:val="24"/>
              </w:rPr>
              <w:t>DHI4088 - Seminário de Pesquisa</w:t>
            </w:r>
            <w:bookmarkEnd w:id="1"/>
            <w:r w:rsidRPr="00E91C85">
              <w:rPr>
                <w:rFonts w:cstheme="minorHAnsi"/>
                <w:b w:val="0"/>
                <w:bCs w:val="0"/>
                <w:sz w:val="24"/>
                <w:szCs w:val="24"/>
              </w:rPr>
              <w:t xml:space="preserve"> </w:t>
            </w:r>
          </w:p>
          <w:p w14:paraId="6C68958A" w14:textId="66F4C906" w:rsidR="00BC3373" w:rsidRPr="006E2AEA" w:rsidRDefault="00292030" w:rsidP="00E91C85">
            <w:pPr>
              <w:rPr>
                <w:rFonts w:cstheme="minorHAnsi"/>
                <w:sz w:val="24"/>
                <w:szCs w:val="24"/>
              </w:rPr>
            </w:pPr>
            <w:r w:rsidRPr="006E2AEA">
              <w:rPr>
                <w:rFonts w:cstheme="minorHAnsi"/>
                <w:sz w:val="24"/>
                <w:szCs w:val="24"/>
              </w:rPr>
              <w:t>Obrigatória</w:t>
            </w:r>
          </w:p>
          <w:p w14:paraId="4F333AF2" w14:textId="7134E6D4" w:rsidR="00292030" w:rsidRPr="00E91C85" w:rsidRDefault="00292030" w:rsidP="00E91C85">
            <w:pPr>
              <w:rPr>
                <w:rFonts w:cstheme="minorHAnsi"/>
                <w:b w:val="0"/>
                <w:bCs w:val="0"/>
                <w:sz w:val="24"/>
                <w:szCs w:val="24"/>
              </w:rPr>
            </w:pPr>
            <w:r w:rsidRPr="00E91C85">
              <w:rPr>
                <w:rFonts w:cstheme="minorHAnsi"/>
                <w:b w:val="0"/>
                <w:bCs w:val="0"/>
                <w:sz w:val="24"/>
                <w:szCs w:val="24"/>
              </w:rPr>
              <w:t xml:space="preserve">Prof. </w:t>
            </w:r>
            <w:proofErr w:type="spellStart"/>
            <w:r w:rsidRPr="00E91C85">
              <w:rPr>
                <w:rFonts w:cstheme="minorHAnsi"/>
                <w:b w:val="0"/>
                <w:bCs w:val="0"/>
                <w:sz w:val="24"/>
                <w:szCs w:val="24"/>
              </w:rPr>
              <w:t>Angelo</w:t>
            </w:r>
            <w:proofErr w:type="spellEnd"/>
            <w:r w:rsidR="00EF38B5">
              <w:rPr>
                <w:rFonts w:cstheme="minorHAnsi"/>
                <w:b w:val="0"/>
                <w:bCs w:val="0"/>
                <w:sz w:val="24"/>
                <w:szCs w:val="24"/>
              </w:rPr>
              <w:t xml:space="preserve"> Ap. Priori</w:t>
            </w:r>
          </w:p>
        </w:tc>
        <w:tc>
          <w:tcPr>
            <w:tcW w:w="2552" w:type="dxa"/>
            <w:shd w:val="clear" w:color="auto" w:fill="FFFF00"/>
          </w:tcPr>
          <w:p w14:paraId="1A4495BB"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45 h/a</w:t>
            </w:r>
          </w:p>
          <w:p w14:paraId="5430F382"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07h30min</w:t>
            </w:r>
          </w:p>
          <w:p w14:paraId="7A53F267" w14:textId="77777777" w:rsidR="00BC3373"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12h00min</w:t>
            </w:r>
          </w:p>
          <w:p w14:paraId="56CB3845" w14:textId="0BBA4971"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Setembro: 1</w:t>
            </w:r>
            <w:r>
              <w:rPr>
                <w:rFonts w:cstheme="minorHAnsi"/>
                <w:b/>
                <w:bCs/>
                <w:color w:val="FF0000"/>
                <w:sz w:val="24"/>
                <w:szCs w:val="24"/>
              </w:rPr>
              <w:t>8</w:t>
            </w:r>
            <w:r w:rsidRPr="00CF2CFE">
              <w:rPr>
                <w:rFonts w:cstheme="minorHAnsi"/>
                <w:b/>
                <w:bCs/>
                <w:color w:val="FF0000"/>
                <w:sz w:val="24"/>
                <w:szCs w:val="24"/>
              </w:rPr>
              <w:t xml:space="preserve"> </w:t>
            </w:r>
          </w:p>
          <w:p w14:paraId="4D3A8FCC" w14:textId="2EC72A90"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Outubro: </w:t>
            </w:r>
            <w:r w:rsidR="006E2AEA">
              <w:rPr>
                <w:rFonts w:cstheme="minorHAnsi"/>
                <w:b/>
                <w:bCs/>
                <w:color w:val="FF0000"/>
                <w:sz w:val="24"/>
                <w:szCs w:val="24"/>
              </w:rPr>
              <w:t>02, 09</w:t>
            </w:r>
            <w:r w:rsidRPr="00CF2CFE">
              <w:rPr>
                <w:rFonts w:cstheme="minorHAnsi"/>
                <w:b/>
                <w:bCs/>
                <w:color w:val="FF0000"/>
                <w:sz w:val="24"/>
                <w:szCs w:val="24"/>
              </w:rPr>
              <w:t xml:space="preserve"> e 2</w:t>
            </w:r>
            <w:r w:rsidR="006E2AEA">
              <w:rPr>
                <w:rFonts w:cstheme="minorHAnsi"/>
                <w:b/>
                <w:bCs/>
                <w:color w:val="FF0000"/>
                <w:sz w:val="24"/>
                <w:szCs w:val="24"/>
              </w:rPr>
              <w:t>3</w:t>
            </w:r>
          </w:p>
          <w:p w14:paraId="74FAB47D" w14:textId="0185C085" w:rsidR="00CF2CFE" w:rsidRPr="00E91C85"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CF2CFE">
              <w:rPr>
                <w:rFonts w:cstheme="minorHAnsi"/>
                <w:b/>
                <w:bCs/>
                <w:color w:val="FF0000"/>
                <w:sz w:val="24"/>
                <w:szCs w:val="24"/>
              </w:rPr>
              <w:t xml:space="preserve">Novembro: </w:t>
            </w:r>
            <w:r w:rsidR="006E2AEA">
              <w:rPr>
                <w:rFonts w:cstheme="minorHAnsi"/>
                <w:b/>
                <w:bCs/>
                <w:color w:val="FF0000"/>
                <w:sz w:val="24"/>
                <w:szCs w:val="24"/>
              </w:rPr>
              <w:t>06</w:t>
            </w:r>
            <w:r w:rsidR="003A6FA9">
              <w:rPr>
                <w:rFonts w:cstheme="minorHAnsi"/>
                <w:b/>
                <w:bCs/>
                <w:color w:val="FF0000"/>
                <w:sz w:val="24"/>
                <w:szCs w:val="24"/>
              </w:rPr>
              <w:t xml:space="preserve">, </w:t>
            </w:r>
            <w:r w:rsidR="003A6FA9">
              <w:rPr>
                <w:rFonts w:cstheme="minorHAnsi"/>
                <w:b/>
                <w:bCs/>
                <w:color w:val="FF0000"/>
                <w:sz w:val="24"/>
                <w:szCs w:val="24"/>
              </w:rPr>
              <w:t>20</w:t>
            </w:r>
            <w:r w:rsidR="003A6FA9" w:rsidRPr="00CF2CFE">
              <w:rPr>
                <w:rFonts w:cstheme="minorHAnsi"/>
                <w:b/>
                <w:bCs/>
                <w:color w:val="FF0000"/>
                <w:sz w:val="24"/>
                <w:szCs w:val="24"/>
              </w:rPr>
              <w:t xml:space="preserve"> e 2</w:t>
            </w:r>
            <w:r w:rsidR="003A6FA9">
              <w:rPr>
                <w:rFonts w:cstheme="minorHAnsi"/>
                <w:b/>
                <w:bCs/>
                <w:color w:val="FF0000"/>
                <w:sz w:val="24"/>
                <w:szCs w:val="24"/>
              </w:rPr>
              <w:t>7</w:t>
            </w:r>
          </w:p>
        </w:tc>
        <w:tc>
          <w:tcPr>
            <w:tcW w:w="1293" w:type="dxa"/>
            <w:shd w:val="clear" w:color="auto" w:fill="FFFF00"/>
          </w:tcPr>
          <w:p w14:paraId="50EB1FB0"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6ª feira</w:t>
            </w:r>
          </w:p>
          <w:p w14:paraId="672B7B93" w14:textId="77777777" w:rsidR="00BC3373" w:rsidRPr="00E91C85" w:rsidRDefault="00BC3373"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MANHÃ</w:t>
            </w:r>
          </w:p>
        </w:tc>
      </w:tr>
      <w:tr w:rsidR="00BC3373" w:rsidRPr="00E91C85" w14:paraId="0883647E" w14:textId="77777777" w:rsidTr="00872EE6">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582BC993" w14:textId="77777777" w:rsidR="006B574F" w:rsidRPr="00E91C85" w:rsidRDefault="006B574F" w:rsidP="00E91C85">
            <w:pPr>
              <w:jc w:val="both"/>
              <w:rPr>
                <w:rFonts w:cstheme="minorHAnsi"/>
                <w:b w:val="0"/>
                <w:bCs w:val="0"/>
                <w:sz w:val="24"/>
                <w:szCs w:val="24"/>
              </w:rPr>
            </w:pPr>
            <w:r w:rsidRPr="00E91C85">
              <w:rPr>
                <w:rFonts w:cstheme="minorHAnsi"/>
                <w:b w:val="0"/>
                <w:bCs w:val="0"/>
                <w:sz w:val="24"/>
                <w:szCs w:val="24"/>
              </w:rPr>
              <w:t xml:space="preserve">DHI4100 Cidade, Patrimônio Urbano e Ensino de História </w:t>
            </w:r>
          </w:p>
          <w:p w14:paraId="145BC843" w14:textId="7A571163" w:rsidR="00BC3373" w:rsidRPr="00E91C85" w:rsidRDefault="00EF38B5" w:rsidP="00E91C85">
            <w:pPr>
              <w:rPr>
                <w:rFonts w:eastAsia="Times New Roman" w:cstheme="minorHAnsi"/>
                <w:b w:val="0"/>
                <w:bCs w:val="0"/>
                <w:sz w:val="24"/>
                <w:szCs w:val="24"/>
                <w:shd w:val="clear" w:color="auto" w:fill="FFFFFF"/>
                <w:lang w:eastAsia="pt-BR"/>
              </w:rPr>
            </w:pPr>
            <w:r>
              <w:rPr>
                <w:rFonts w:eastAsia="Times New Roman" w:cstheme="minorHAnsi"/>
                <w:b w:val="0"/>
                <w:bCs w:val="0"/>
                <w:sz w:val="24"/>
                <w:szCs w:val="24"/>
                <w:shd w:val="clear" w:color="auto" w:fill="FFFFFF"/>
                <w:lang w:eastAsia="pt-BR"/>
              </w:rPr>
              <w:t>Jos</w:t>
            </w:r>
            <w:r w:rsidR="00E91C85" w:rsidRPr="00E91C85">
              <w:rPr>
                <w:rFonts w:eastAsia="Times New Roman" w:cstheme="minorHAnsi"/>
                <w:b w:val="0"/>
                <w:bCs w:val="0"/>
                <w:sz w:val="24"/>
                <w:szCs w:val="24"/>
                <w:shd w:val="clear" w:color="auto" w:fill="FFFFFF"/>
                <w:lang w:eastAsia="pt-BR"/>
              </w:rPr>
              <w:t>é Henrique</w:t>
            </w:r>
            <w:r>
              <w:rPr>
                <w:rFonts w:eastAsia="Times New Roman" w:cstheme="minorHAnsi"/>
                <w:b w:val="0"/>
                <w:bCs w:val="0"/>
                <w:sz w:val="24"/>
                <w:szCs w:val="24"/>
                <w:shd w:val="clear" w:color="auto" w:fill="FFFFFF"/>
                <w:lang w:eastAsia="pt-BR"/>
              </w:rPr>
              <w:t xml:space="preserve"> Rollo Gonçalves</w:t>
            </w:r>
          </w:p>
        </w:tc>
        <w:tc>
          <w:tcPr>
            <w:tcW w:w="2552" w:type="dxa"/>
          </w:tcPr>
          <w:p w14:paraId="58DCCD82"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60h/a</w:t>
            </w:r>
          </w:p>
          <w:p w14:paraId="4BC99D52" w14:textId="77777777" w:rsidR="00BC3373"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13h30min 18h00min</w:t>
            </w:r>
          </w:p>
          <w:p w14:paraId="44AD86F6" w14:textId="77777777" w:rsidR="006E2AEA" w:rsidRPr="006E2AEA"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6E2AEA">
              <w:rPr>
                <w:rFonts w:cstheme="minorHAnsi"/>
                <w:b/>
                <w:bCs/>
                <w:color w:val="FF0000"/>
                <w:sz w:val="24"/>
                <w:szCs w:val="24"/>
              </w:rPr>
              <w:t xml:space="preserve">Setembro: 18 </w:t>
            </w:r>
          </w:p>
          <w:p w14:paraId="501F61AF" w14:textId="77777777" w:rsidR="006E2AEA" w:rsidRPr="006E2AEA" w:rsidRDefault="006E2AEA"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6E2AEA">
              <w:rPr>
                <w:rFonts w:cstheme="minorHAnsi"/>
                <w:b/>
                <w:bCs/>
                <w:color w:val="FF0000"/>
                <w:sz w:val="24"/>
                <w:szCs w:val="24"/>
              </w:rPr>
              <w:t>Outubro: 02, 09 e 23</w:t>
            </w:r>
          </w:p>
          <w:p w14:paraId="0983E526" w14:textId="2BF01793" w:rsidR="00CF2CFE" w:rsidRPr="00CF2CFE" w:rsidRDefault="00CF2CFE" w:rsidP="006E2AEA">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Novembro: </w:t>
            </w:r>
            <w:r w:rsidR="003A6FA9">
              <w:rPr>
                <w:rFonts w:cstheme="minorHAnsi"/>
                <w:b/>
                <w:bCs/>
                <w:color w:val="FF0000"/>
                <w:sz w:val="24"/>
                <w:szCs w:val="24"/>
              </w:rPr>
              <w:t>06</w:t>
            </w:r>
            <w:r w:rsidRPr="00CF2CFE">
              <w:rPr>
                <w:rFonts w:cstheme="minorHAnsi"/>
                <w:b/>
                <w:bCs/>
                <w:color w:val="FF0000"/>
                <w:sz w:val="24"/>
                <w:szCs w:val="24"/>
              </w:rPr>
              <w:t xml:space="preserve">, </w:t>
            </w:r>
            <w:r>
              <w:rPr>
                <w:rFonts w:cstheme="minorHAnsi"/>
                <w:b/>
                <w:bCs/>
                <w:color w:val="FF0000"/>
                <w:sz w:val="24"/>
                <w:szCs w:val="24"/>
              </w:rPr>
              <w:t>2</w:t>
            </w:r>
            <w:r w:rsidR="006E2AEA">
              <w:rPr>
                <w:rFonts w:cstheme="minorHAnsi"/>
                <w:b/>
                <w:bCs/>
                <w:color w:val="FF0000"/>
                <w:sz w:val="24"/>
                <w:szCs w:val="24"/>
              </w:rPr>
              <w:t>0</w:t>
            </w:r>
            <w:r w:rsidRPr="00CF2CFE">
              <w:rPr>
                <w:rFonts w:cstheme="minorHAnsi"/>
                <w:b/>
                <w:bCs/>
                <w:color w:val="FF0000"/>
                <w:sz w:val="24"/>
                <w:szCs w:val="24"/>
              </w:rPr>
              <w:t xml:space="preserve"> e 2</w:t>
            </w:r>
            <w:r w:rsidR="006E2AEA">
              <w:rPr>
                <w:rFonts w:cstheme="minorHAnsi"/>
                <w:b/>
                <w:bCs/>
                <w:color w:val="FF0000"/>
                <w:sz w:val="24"/>
                <w:szCs w:val="24"/>
              </w:rPr>
              <w:t>7</w:t>
            </w:r>
          </w:p>
          <w:p w14:paraId="29C4DBC7" w14:textId="2E8CD17C" w:rsidR="00CF2CFE" w:rsidRPr="00E91C85" w:rsidRDefault="00CF2CFE" w:rsidP="00CF2CF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F2CFE">
              <w:rPr>
                <w:rFonts w:cstheme="minorHAnsi"/>
                <w:b/>
                <w:bCs/>
                <w:color w:val="FF0000"/>
                <w:sz w:val="24"/>
                <w:szCs w:val="24"/>
              </w:rPr>
              <w:t xml:space="preserve">Dezembro: </w:t>
            </w:r>
            <w:r w:rsidR="006E2AEA">
              <w:rPr>
                <w:rFonts w:cstheme="minorHAnsi"/>
                <w:b/>
                <w:bCs/>
                <w:color w:val="FF0000"/>
                <w:sz w:val="24"/>
                <w:szCs w:val="24"/>
              </w:rPr>
              <w:t>04</w:t>
            </w:r>
            <w:r w:rsidRPr="00CF2CFE">
              <w:rPr>
                <w:rFonts w:cstheme="minorHAnsi"/>
                <w:b/>
                <w:bCs/>
                <w:color w:val="FF0000"/>
                <w:sz w:val="24"/>
                <w:szCs w:val="24"/>
              </w:rPr>
              <w:t xml:space="preserve"> e 1</w:t>
            </w:r>
            <w:r w:rsidR="006E2AEA">
              <w:rPr>
                <w:rFonts w:cstheme="minorHAnsi"/>
                <w:b/>
                <w:bCs/>
                <w:color w:val="FF0000"/>
                <w:sz w:val="24"/>
                <w:szCs w:val="24"/>
              </w:rPr>
              <w:t>8</w:t>
            </w:r>
          </w:p>
        </w:tc>
        <w:tc>
          <w:tcPr>
            <w:tcW w:w="1293" w:type="dxa"/>
          </w:tcPr>
          <w:p w14:paraId="00303C2F"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6ª feira</w:t>
            </w:r>
          </w:p>
          <w:p w14:paraId="55819736"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91C85">
              <w:rPr>
                <w:rFonts w:cstheme="minorHAnsi"/>
                <w:b/>
                <w:bCs/>
                <w:sz w:val="24"/>
                <w:szCs w:val="24"/>
              </w:rPr>
              <w:t>TARDE</w:t>
            </w:r>
          </w:p>
          <w:p w14:paraId="6792DF0A" w14:textId="77777777" w:rsidR="00BC3373" w:rsidRPr="00E91C85" w:rsidRDefault="00BC3373" w:rsidP="00E91C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E91C85" w:rsidRPr="00E91C85" w14:paraId="483EDE1A" w14:textId="77777777" w:rsidTr="00872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33E97459" w14:textId="77777777" w:rsidR="00E91C85" w:rsidRPr="00E91C85" w:rsidRDefault="00E91C85" w:rsidP="00E91C85">
            <w:pPr>
              <w:jc w:val="both"/>
              <w:rPr>
                <w:rFonts w:cstheme="minorHAnsi"/>
                <w:b w:val="0"/>
                <w:bCs w:val="0"/>
                <w:sz w:val="24"/>
                <w:szCs w:val="24"/>
              </w:rPr>
            </w:pPr>
            <w:r w:rsidRPr="00E91C85">
              <w:rPr>
                <w:rFonts w:cstheme="minorHAnsi"/>
                <w:b w:val="0"/>
                <w:bCs w:val="0"/>
                <w:sz w:val="24"/>
                <w:szCs w:val="24"/>
              </w:rPr>
              <w:t>DHI4091 Didática da História: Trajetória, Desafios e Perspectivas</w:t>
            </w:r>
          </w:p>
          <w:p w14:paraId="3BD3092E" w14:textId="5D6A7F05" w:rsidR="00E91C85" w:rsidRPr="00E91C85" w:rsidRDefault="00E91C85" w:rsidP="00E91C85">
            <w:pPr>
              <w:jc w:val="both"/>
              <w:rPr>
                <w:rFonts w:cstheme="minorHAnsi"/>
                <w:b w:val="0"/>
                <w:bCs w:val="0"/>
                <w:sz w:val="24"/>
                <w:szCs w:val="24"/>
              </w:rPr>
            </w:pPr>
            <w:r w:rsidRPr="00E91C85">
              <w:rPr>
                <w:rFonts w:cstheme="minorHAnsi"/>
                <w:b w:val="0"/>
                <w:bCs w:val="0"/>
                <w:sz w:val="24"/>
                <w:szCs w:val="24"/>
              </w:rPr>
              <w:t>Márcia</w:t>
            </w:r>
            <w:r w:rsidR="00EF38B5">
              <w:rPr>
                <w:rFonts w:cstheme="minorHAnsi"/>
                <w:b w:val="0"/>
                <w:bCs w:val="0"/>
                <w:sz w:val="24"/>
                <w:szCs w:val="24"/>
              </w:rPr>
              <w:t xml:space="preserve"> Elisa Teté Ramos</w:t>
            </w:r>
          </w:p>
        </w:tc>
        <w:tc>
          <w:tcPr>
            <w:tcW w:w="2552" w:type="dxa"/>
          </w:tcPr>
          <w:p w14:paraId="4000D8F6" w14:textId="77777777" w:rsidR="00E91C85" w:rsidRPr="00E91C85" w:rsidRDefault="00E91C85"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60 h/a</w:t>
            </w:r>
          </w:p>
          <w:p w14:paraId="7B902A7B" w14:textId="77777777" w:rsidR="00E91C85" w:rsidRPr="00E91C85" w:rsidRDefault="00E91C85"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07h30min</w:t>
            </w:r>
          </w:p>
          <w:p w14:paraId="42C4C329" w14:textId="77777777" w:rsidR="00E91C85" w:rsidRDefault="00E91C85"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12h00min</w:t>
            </w:r>
          </w:p>
          <w:p w14:paraId="117FD789" w14:textId="18AB710C"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Setembro: 1</w:t>
            </w:r>
            <w:r>
              <w:rPr>
                <w:rFonts w:cstheme="minorHAnsi"/>
                <w:b/>
                <w:bCs/>
                <w:color w:val="FF0000"/>
                <w:sz w:val="24"/>
                <w:szCs w:val="24"/>
              </w:rPr>
              <w:t>9</w:t>
            </w:r>
            <w:r w:rsidRPr="00CF2CFE">
              <w:rPr>
                <w:rFonts w:cstheme="minorHAnsi"/>
                <w:b/>
                <w:bCs/>
                <w:color w:val="FF0000"/>
                <w:sz w:val="24"/>
                <w:szCs w:val="24"/>
              </w:rPr>
              <w:t xml:space="preserve"> </w:t>
            </w:r>
          </w:p>
          <w:p w14:paraId="707C5BDD" w14:textId="0060680D"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Outubro: </w:t>
            </w:r>
            <w:r w:rsidR="006E2AEA">
              <w:rPr>
                <w:rFonts w:cstheme="minorHAnsi"/>
                <w:b/>
                <w:bCs/>
                <w:color w:val="FF0000"/>
                <w:sz w:val="24"/>
                <w:szCs w:val="24"/>
              </w:rPr>
              <w:t xml:space="preserve">03, </w:t>
            </w:r>
            <w:r>
              <w:rPr>
                <w:rFonts w:cstheme="minorHAnsi"/>
                <w:b/>
                <w:bCs/>
                <w:color w:val="FF0000"/>
                <w:sz w:val="24"/>
                <w:szCs w:val="24"/>
              </w:rPr>
              <w:t>1</w:t>
            </w:r>
            <w:r w:rsidR="006E2AEA">
              <w:rPr>
                <w:rFonts w:cstheme="minorHAnsi"/>
                <w:b/>
                <w:bCs/>
                <w:color w:val="FF0000"/>
                <w:sz w:val="24"/>
                <w:szCs w:val="24"/>
              </w:rPr>
              <w:t>0</w:t>
            </w:r>
            <w:r w:rsidRPr="00CF2CFE">
              <w:rPr>
                <w:rFonts w:cstheme="minorHAnsi"/>
                <w:b/>
                <w:bCs/>
                <w:color w:val="FF0000"/>
                <w:sz w:val="24"/>
                <w:szCs w:val="24"/>
              </w:rPr>
              <w:t xml:space="preserve"> e 2</w:t>
            </w:r>
            <w:r w:rsidR="006E2AEA">
              <w:rPr>
                <w:rFonts w:cstheme="minorHAnsi"/>
                <w:b/>
                <w:bCs/>
                <w:color w:val="FF0000"/>
                <w:sz w:val="24"/>
                <w:szCs w:val="24"/>
              </w:rPr>
              <w:t>4</w:t>
            </w:r>
          </w:p>
          <w:p w14:paraId="6DDD16DB" w14:textId="62DC0A87" w:rsidR="00CF2CFE" w:rsidRPr="00CF2CFE"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r w:rsidRPr="00CF2CFE">
              <w:rPr>
                <w:rFonts w:cstheme="minorHAnsi"/>
                <w:b/>
                <w:bCs/>
                <w:color w:val="FF0000"/>
                <w:sz w:val="24"/>
                <w:szCs w:val="24"/>
              </w:rPr>
              <w:t xml:space="preserve">Novembro: </w:t>
            </w:r>
            <w:r w:rsidR="006E2AEA">
              <w:rPr>
                <w:rFonts w:cstheme="minorHAnsi"/>
                <w:b/>
                <w:bCs/>
                <w:color w:val="FF0000"/>
                <w:sz w:val="24"/>
                <w:szCs w:val="24"/>
              </w:rPr>
              <w:t>07</w:t>
            </w:r>
            <w:r w:rsidRPr="00CF2CFE">
              <w:rPr>
                <w:rFonts w:cstheme="minorHAnsi"/>
                <w:b/>
                <w:bCs/>
                <w:color w:val="FF0000"/>
                <w:sz w:val="24"/>
                <w:szCs w:val="24"/>
              </w:rPr>
              <w:t xml:space="preserve">, </w:t>
            </w:r>
            <w:r>
              <w:rPr>
                <w:rFonts w:cstheme="minorHAnsi"/>
                <w:b/>
                <w:bCs/>
                <w:color w:val="FF0000"/>
                <w:sz w:val="24"/>
                <w:szCs w:val="24"/>
              </w:rPr>
              <w:t>2</w:t>
            </w:r>
            <w:r w:rsidR="006E2AEA">
              <w:rPr>
                <w:rFonts w:cstheme="minorHAnsi"/>
                <w:b/>
                <w:bCs/>
                <w:color w:val="FF0000"/>
                <w:sz w:val="24"/>
                <w:szCs w:val="24"/>
              </w:rPr>
              <w:t>1</w:t>
            </w:r>
            <w:r w:rsidRPr="00CF2CFE">
              <w:rPr>
                <w:rFonts w:cstheme="minorHAnsi"/>
                <w:b/>
                <w:bCs/>
                <w:color w:val="FF0000"/>
                <w:sz w:val="24"/>
                <w:szCs w:val="24"/>
              </w:rPr>
              <w:t xml:space="preserve"> e 2</w:t>
            </w:r>
            <w:r w:rsidR="006E2AEA">
              <w:rPr>
                <w:rFonts w:cstheme="minorHAnsi"/>
                <w:b/>
                <w:bCs/>
                <w:color w:val="FF0000"/>
                <w:sz w:val="24"/>
                <w:szCs w:val="24"/>
              </w:rPr>
              <w:t>8</w:t>
            </w:r>
          </w:p>
          <w:p w14:paraId="2A140B6B" w14:textId="2D063996" w:rsidR="00CF2CFE" w:rsidRPr="00E91C85" w:rsidRDefault="00CF2CFE" w:rsidP="00CF2CF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CF2CFE">
              <w:rPr>
                <w:rFonts w:cstheme="minorHAnsi"/>
                <w:b/>
                <w:bCs/>
                <w:color w:val="FF0000"/>
                <w:sz w:val="24"/>
                <w:szCs w:val="24"/>
              </w:rPr>
              <w:t xml:space="preserve">Dezembro: </w:t>
            </w:r>
            <w:r w:rsidR="006E2AEA">
              <w:rPr>
                <w:rFonts w:cstheme="minorHAnsi"/>
                <w:b/>
                <w:bCs/>
                <w:color w:val="FF0000"/>
                <w:sz w:val="24"/>
                <w:szCs w:val="24"/>
              </w:rPr>
              <w:t>05</w:t>
            </w:r>
            <w:r>
              <w:rPr>
                <w:rFonts w:cstheme="minorHAnsi"/>
                <w:b/>
                <w:bCs/>
                <w:color w:val="FF0000"/>
                <w:sz w:val="24"/>
                <w:szCs w:val="24"/>
              </w:rPr>
              <w:t xml:space="preserve"> </w:t>
            </w:r>
            <w:r w:rsidRPr="00CF2CFE">
              <w:rPr>
                <w:rFonts w:cstheme="minorHAnsi"/>
                <w:b/>
                <w:bCs/>
                <w:color w:val="FF0000"/>
                <w:sz w:val="24"/>
                <w:szCs w:val="24"/>
              </w:rPr>
              <w:t xml:space="preserve">e </w:t>
            </w:r>
            <w:r w:rsidR="006E2AEA">
              <w:rPr>
                <w:rFonts w:cstheme="minorHAnsi"/>
                <w:b/>
                <w:bCs/>
                <w:color w:val="FF0000"/>
                <w:sz w:val="24"/>
                <w:szCs w:val="24"/>
              </w:rPr>
              <w:t>19</w:t>
            </w:r>
          </w:p>
        </w:tc>
        <w:tc>
          <w:tcPr>
            <w:tcW w:w="1293" w:type="dxa"/>
          </w:tcPr>
          <w:p w14:paraId="5E06DC50" w14:textId="573F26CD" w:rsidR="00E91C85" w:rsidRPr="00E91C85" w:rsidRDefault="00E91C85" w:rsidP="00E91C8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91C85">
              <w:rPr>
                <w:rFonts w:cstheme="minorHAnsi"/>
                <w:b/>
                <w:bCs/>
                <w:sz w:val="24"/>
                <w:szCs w:val="24"/>
              </w:rPr>
              <w:t>sábado</w:t>
            </w:r>
          </w:p>
        </w:tc>
      </w:tr>
      <w:bookmarkEnd w:id="0"/>
    </w:tbl>
    <w:p w14:paraId="72F2BF2D" w14:textId="3BC7CFC5" w:rsidR="00BC3373" w:rsidRDefault="00BC3373" w:rsidP="00BC3373">
      <w:pPr>
        <w:jc w:val="both"/>
        <w:rPr>
          <w:rFonts w:ascii="Arial" w:hAnsi="Arial" w:cs="Arial"/>
          <w:sz w:val="24"/>
          <w:szCs w:val="24"/>
        </w:rPr>
      </w:pPr>
    </w:p>
    <w:p w14:paraId="7B7A9300" w14:textId="2866706C" w:rsidR="00872EE6" w:rsidRDefault="00872EE6" w:rsidP="00BC3373">
      <w:pPr>
        <w:jc w:val="both"/>
        <w:rPr>
          <w:rFonts w:ascii="Arial" w:hAnsi="Arial" w:cs="Arial"/>
          <w:sz w:val="24"/>
          <w:szCs w:val="24"/>
        </w:rPr>
      </w:pPr>
    </w:p>
    <w:p w14:paraId="7CF397CD" w14:textId="77777777" w:rsidR="00872EE6" w:rsidRDefault="00872EE6" w:rsidP="00BC3373">
      <w:pPr>
        <w:jc w:val="both"/>
        <w:rPr>
          <w:rFonts w:ascii="Arial" w:hAnsi="Arial" w:cs="Arial"/>
          <w:sz w:val="24"/>
          <w:szCs w:val="24"/>
        </w:rPr>
      </w:pPr>
    </w:p>
    <w:p w14:paraId="75610743" w14:textId="36ECD1BB" w:rsidR="00A2089A" w:rsidRDefault="00F61263" w:rsidP="00BC3373">
      <w:pPr>
        <w:jc w:val="both"/>
        <w:rPr>
          <w:rFonts w:ascii="Arial" w:hAnsi="Arial" w:cs="Arial"/>
          <w:b/>
          <w:bCs/>
          <w:color w:val="FF0000"/>
          <w:sz w:val="24"/>
          <w:szCs w:val="24"/>
        </w:rPr>
      </w:pPr>
      <w:r>
        <w:rPr>
          <w:rFonts w:ascii="Arial" w:hAnsi="Arial" w:cs="Arial"/>
          <w:b/>
          <w:bCs/>
          <w:color w:val="FF0000"/>
          <w:sz w:val="24"/>
          <w:szCs w:val="24"/>
        </w:rPr>
        <w:t>Ementas</w:t>
      </w:r>
    </w:p>
    <w:p w14:paraId="7859FBE8" w14:textId="77777777" w:rsidR="00F61263" w:rsidRPr="00CF2CFE" w:rsidRDefault="00F61263" w:rsidP="00CF2CFE">
      <w:pPr>
        <w:spacing w:after="120" w:line="240" w:lineRule="auto"/>
        <w:jc w:val="both"/>
        <w:rPr>
          <w:b/>
          <w:bCs/>
          <w:color w:val="FF0000"/>
          <w:sz w:val="24"/>
          <w:szCs w:val="24"/>
        </w:rPr>
      </w:pPr>
      <w:r w:rsidRPr="00CF2CFE">
        <w:rPr>
          <w:rFonts w:cstheme="minorHAnsi"/>
          <w:b/>
          <w:bCs/>
          <w:color w:val="FF0000"/>
          <w:sz w:val="28"/>
          <w:szCs w:val="28"/>
        </w:rPr>
        <w:t xml:space="preserve">DHI4105 </w:t>
      </w:r>
      <w:r w:rsidRPr="00CF2CFE">
        <w:rPr>
          <w:b/>
          <w:bCs/>
          <w:color w:val="FF0000"/>
          <w:sz w:val="24"/>
          <w:szCs w:val="24"/>
        </w:rPr>
        <w:t xml:space="preserve">História e história pública </w:t>
      </w:r>
    </w:p>
    <w:p w14:paraId="446EF00B" w14:textId="048834B0" w:rsidR="00F61263" w:rsidRDefault="00F61263" w:rsidP="00CF2CFE">
      <w:pPr>
        <w:spacing w:after="120" w:line="240" w:lineRule="auto"/>
        <w:jc w:val="both"/>
      </w:pPr>
      <w:r>
        <w:t xml:space="preserve">Créditos: 4 </w:t>
      </w:r>
    </w:p>
    <w:p w14:paraId="4705E864" w14:textId="77777777" w:rsidR="00F61263" w:rsidRDefault="00F61263" w:rsidP="00CF2CFE">
      <w:pPr>
        <w:spacing w:after="120" w:line="240" w:lineRule="auto"/>
        <w:jc w:val="both"/>
      </w:pPr>
      <w:r>
        <w:t xml:space="preserve">Carga horária: 60 </w:t>
      </w:r>
    </w:p>
    <w:p w14:paraId="4D6C2E77" w14:textId="77777777" w:rsidR="00F61263" w:rsidRDefault="00F61263" w:rsidP="00CF2CFE">
      <w:pPr>
        <w:spacing w:after="120" w:line="240" w:lineRule="auto"/>
        <w:jc w:val="both"/>
      </w:pPr>
      <w:r>
        <w:t xml:space="preserve">Disciplina obrigatória: Não </w:t>
      </w:r>
    </w:p>
    <w:p w14:paraId="7EB8E253" w14:textId="77777777" w:rsidR="00F61263" w:rsidRDefault="00F61263" w:rsidP="00CF2CFE">
      <w:pPr>
        <w:spacing w:after="120" w:line="240" w:lineRule="auto"/>
        <w:jc w:val="both"/>
      </w:pPr>
      <w:r>
        <w:t xml:space="preserve">Ementa: </w:t>
      </w:r>
      <w:proofErr w:type="gramStart"/>
      <w:r>
        <w:t>História e História pública</w:t>
      </w:r>
      <w:proofErr w:type="gramEnd"/>
      <w:r>
        <w:t xml:space="preserve">. História Pública e mídias, tempo presente, comunidades e culturas populares, plataformas digitais, narrativas públicas. </w:t>
      </w:r>
    </w:p>
    <w:p w14:paraId="3636D038" w14:textId="4F91378A" w:rsidR="00F61263" w:rsidRDefault="00F61263" w:rsidP="00CF2CFE">
      <w:pPr>
        <w:spacing w:after="120" w:line="240" w:lineRule="auto"/>
        <w:jc w:val="both"/>
      </w:pPr>
      <w:r>
        <w:t>Bibliografia</w:t>
      </w:r>
      <w:r>
        <w:t xml:space="preserve"> </w:t>
      </w:r>
      <w:r>
        <w:rPr>
          <w:b/>
          <w:bCs/>
        </w:rPr>
        <w:t>sugerida</w:t>
      </w:r>
      <w:r>
        <w:t xml:space="preserve">: ALMEIDA, </w:t>
      </w:r>
      <w:proofErr w:type="spellStart"/>
      <w:r>
        <w:t>Juniele</w:t>
      </w:r>
      <w:proofErr w:type="spellEnd"/>
      <w:r>
        <w:t xml:space="preserve"> </w:t>
      </w:r>
      <w:proofErr w:type="spellStart"/>
      <w:r>
        <w:t>Rabêlo</w:t>
      </w:r>
      <w:proofErr w:type="spellEnd"/>
      <w:r>
        <w:t>; ROVAI, Marta Gouveia de Oliveira (</w:t>
      </w:r>
      <w:proofErr w:type="spellStart"/>
      <w:r>
        <w:t>orgs</w:t>
      </w:r>
      <w:proofErr w:type="spellEnd"/>
      <w:r>
        <w:t xml:space="preserve">.). Introdução à História Pública. São Paulo: Letra e Voz, 2011. Ferreira, Marieta de Moraes. A História como ofício: A constituição de um campo disciplinar. Rio de Janeiro: Ed. FGV, 2013. FIGUEIREDO, Luciano (org.). História do Brasil para ocupados. Rio de Janeiro: Casa da Palavra, 2013. Ignacio </w:t>
      </w:r>
      <w:proofErr w:type="spellStart"/>
      <w:r>
        <w:t>Muñoz</w:t>
      </w:r>
      <w:proofErr w:type="spellEnd"/>
      <w:r>
        <w:t xml:space="preserve"> </w:t>
      </w:r>
      <w:proofErr w:type="spellStart"/>
      <w:r>
        <w:t>Delaunoy</w:t>
      </w:r>
      <w:proofErr w:type="spellEnd"/>
      <w:r>
        <w:t xml:space="preserve">. La </w:t>
      </w:r>
      <w:proofErr w:type="spellStart"/>
      <w:r>
        <w:t>didáctica</w:t>
      </w:r>
      <w:proofErr w:type="spellEnd"/>
      <w:r>
        <w:t xml:space="preserve"> de </w:t>
      </w:r>
      <w:proofErr w:type="spellStart"/>
      <w:r>
        <w:t>la</w:t>
      </w:r>
      <w:proofErr w:type="spellEnd"/>
      <w:r>
        <w:t xml:space="preserve"> </w:t>
      </w:r>
      <w:proofErr w:type="spellStart"/>
      <w:proofErr w:type="gramStart"/>
      <w:r>
        <w:t>historia</w:t>
      </w:r>
      <w:proofErr w:type="spellEnd"/>
      <w:proofErr w:type="gramEnd"/>
      <w:r>
        <w:t xml:space="preserve"> y </w:t>
      </w:r>
      <w:proofErr w:type="spellStart"/>
      <w:r>
        <w:t>la</w:t>
      </w:r>
      <w:proofErr w:type="spellEnd"/>
      <w:r>
        <w:t xml:space="preserve"> </w:t>
      </w:r>
      <w:proofErr w:type="spellStart"/>
      <w:r>
        <w:t>formación</w:t>
      </w:r>
      <w:proofErr w:type="spellEnd"/>
      <w:r>
        <w:t xml:space="preserve"> de </w:t>
      </w:r>
      <w:proofErr w:type="spellStart"/>
      <w:r>
        <w:t>ciudadanos</w:t>
      </w:r>
      <w:proofErr w:type="spellEnd"/>
      <w:r>
        <w:t xml:space="preserve"> </w:t>
      </w:r>
      <w:proofErr w:type="spellStart"/>
      <w:r>
        <w:t>en</w:t>
      </w:r>
      <w:proofErr w:type="spellEnd"/>
      <w:r>
        <w:t xml:space="preserve"> </w:t>
      </w:r>
      <w:proofErr w:type="spellStart"/>
      <w:r>
        <w:t>el</w:t>
      </w:r>
      <w:proofErr w:type="spellEnd"/>
      <w:r>
        <w:t xml:space="preserve"> mundo </w:t>
      </w:r>
      <w:proofErr w:type="spellStart"/>
      <w:r>
        <w:t>actual</w:t>
      </w:r>
      <w:proofErr w:type="spellEnd"/>
      <w:r>
        <w:t xml:space="preserve">, Santiago, </w:t>
      </w:r>
      <w:proofErr w:type="spellStart"/>
      <w:r>
        <w:t>Ediciones</w:t>
      </w:r>
      <w:proofErr w:type="spellEnd"/>
      <w:r>
        <w:t xml:space="preserve"> de </w:t>
      </w:r>
      <w:proofErr w:type="spellStart"/>
      <w:r>
        <w:t>la</w:t>
      </w:r>
      <w:proofErr w:type="spellEnd"/>
      <w:r>
        <w:t xml:space="preserve"> </w:t>
      </w:r>
      <w:proofErr w:type="spellStart"/>
      <w:r>
        <w:t>Dirección</w:t>
      </w:r>
      <w:proofErr w:type="spellEnd"/>
      <w:r>
        <w:t xml:space="preserve"> de Bibliotecas </w:t>
      </w:r>
      <w:proofErr w:type="spellStart"/>
      <w:r>
        <w:t>Archivos</w:t>
      </w:r>
      <w:proofErr w:type="spellEnd"/>
      <w:r>
        <w:t xml:space="preserve"> y </w:t>
      </w:r>
      <w:proofErr w:type="spellStart"/>
      <w:r>
        <w:t>Museos</w:t>
      </w:r>
      <w:proofErr w:type="spellEnd"/>
      <w:r>
        <w:t xml:space="preserve">, 2013, JORDANOVA, Ludmilla. </w:t>
      </w:r>
      <w:r w:rsidRPr="00F61263">
        <w:rPr>
          <w:lang w:val="en-US"/>
        </w:rPr>
        <w:t xml:space="preserve">History in Practice. London: Arnold, 2000. Lambert, P.; Schofield, P. (org.) </w:t>
      </w:r>
      <w:r>
        <w:t xml:space="preserve">História: Introdução ao ensino e à prática. Porto Alegre: Penso, 2011. Lima, A. V.; Cruz, A. R.; Silva, J. L.; Ventura, I.; Montenegro, A. T. (org.) Casa Amarela: Memórias, lutas, sonhos. Recife: Departamento de Memória de Casa Amarela/FEACA, 1988. Maynard, </w:t>
      </w:r>
      <w:proofErr w:type="spellStart"/>
      <w:r>
        <w:t>Dilton</w:t>
      </w:r>
      <w:proofErr w:type="spellEnd"/>
      <w:r>
        <w:t xml:space="preserve"> Cândido Santos. Escritos sobre história e internet. Rio de Janeiro: </w:t>
      </w:r>
      <w:proofErr w:type="spellStart"/>
      <w:r>
        <w:t>Fapitec</w:t>
      </w:r>
      <w:proofErr w:type="spellEnd"/>
      <w:r>
        <w:t>/</w:t>
      </w:r>
      <w:proofErr w:type="spellStart"/>
      <w:r>
        <w:t>Multifoco</w:t>
      </w:r>
      <w:proofErr w:type="spellEnd"/>
      <w:r>
        <w:t xml:space="preserve">, 2011. Abreu, M.; Mattos, H.; Dantas, C. V. “Em torno do passado escravista: As ações afirmativas e os historiadores”. In: Rocha, H.; Gontijo, R.; Magalhães, M. (org.) A escrita da história escolar. Rio de Janeiro: FGV Editora, 2009. p. 181-198. </w:t>
      </w:r>
      <w:proofErr w:type="spellStart"/>
      <w:r>
        <w:t>Chalhoub</w:t>
      </w:r>
      <w:proofErr w:type="spellEnd"/>
      <w:r>
        <w:t xml:space="preserve">, Sidney; Fontes, Paulo. “História social do trabalho, história pública”. Perseu: História, memória e política, v. 3, 2009, p. 219-228. Ferreira, Marieta de Moraes. “Demandas sociais e história do tempo presente”. In: Varella, Flávia et. al. (org.) Tempo presente &amp; usos do passado. Rio de Janeiro: Editora FGV, 2012. p. 101-124. Ferreira, Marieta de Moraes. “História oral, comemorações e ética”. Projeto História, v. 15, 1997, p. 157-164 Fonseca, T. N. L. “Mídias e divulgação do conhecimento histórico“. </w:t>
      </w:r>
      <w:proofErr w:type="spellStart"/>
      <w:r>
        <w:t>Aedos</w:t>
      </w:r>
      <w:proofErr w:type="spellEnd"/>
      <w:r>
        <w:t xml:space="preserve">, n. 11, v. 4, setembro de 2012, p. 129-140. Haas Jr., A. “Histórias locais, produtores de história e os usos do passado: Reflexões sobre o contexto catarinense”. Fronteiras, n. 17, p. 57-76, 2009. </w:t>
      </w:r>
      <w:proofErr w:type="spellStart"/>
      <w:r>
        <w:t>Hartog</w:t>
      </w:r>
      <w:proofErr w:type="spellEnd"/>
      <w:r>
        <w:t xml:space="preserve">, F. “Tempo e patrimônio”. Varia </w:t>
      </w:r>
      <w:proofErr w:type="spellStart"/>
      <w:proofErr w:type="gramStart"/>
      <w:r>
        <w:t>Historia</w:t>
      </w:r>
      <w:proofErr w:type="spellEnd"/>
      <w:proofErr w:type="gramEnd"/>
      <w:r>
        <w:t xml:space="preserve">, v. 22, n. 36, p. 261-73, 2006. </w:t>
      </w:r>
      <w:r w:rsidRPr="00F61263">
        <w:rPr>
          <w:lang w:val="en-US"/>
        </w:rPr>
        <w:t xml:space="preserve">KANSTEINER, Wulf. Searching for an Audience: The Historical Profession in the Media Age - a Comment on Arthur Marwick and Hayden White. Journal of Contemporary History, v. 31, n. 1, p. 215-219, 1996. </w:t>
      </w:r>
      <w:proofErr w:type="spellStart"/>
      <w:r w:rsidRPr="00F61263">
        <w:rPr>
          <w:lang w:val="en-US"/>
        </w:rPr>
        <w:t>Lucchesi</w:t>
      </w:r>
      <w:proofErr w:type="spellEnd"/>
      <w:r w:rsidRPr="00F61263">
        <w:rPr>
          <w:lang w:val="en-US"/>
        </w:rPr>
        <w:t>, A. “</w:t>
      </w:r>
      <w:proofErr w:type="spellStart"/>
      <w:r w:rsidRPr="00F61263">
        <w:rPr>
          <w:lang w:val="en-US"/>
        </w:rPr>
        <w:t>Sopravviverà</w:t>
      </w:r>
      <w:proofErr w:type="spellEnd"/>
      <w:r w:rsidRPr="00F61263">
        <w:rPr>
          <w:lang w:val="en-US"/>
        </w:rPr>
        <w:t xml:space="preserve"> la </w:t>
      </w:r>
      <w:proofErr w:type="spellStart"/>
      <w:r w:rsidRPr="00F61263">
        <w:rPr>
          <w:lang w:val="en-US"/>
        </w:rPr>
        <w:t>storia</w:t>
      </w:r>
      <w:proofErr w:type="spellEnd"/>
      <w:r w:rsidRPr="00F61263">
        <w:rPr>
          <w:lang w:val="en-US"/>
        </w:rPr>
        <w:t xml:space="preserve"> </w:t>
      </w:r>
      <w:proofErr w:type="spellStart"/>
      <w:r w:rsidRPr="00F61263">
        <w:rPr>
          <w:lang w:val="en-US"/>
        </w:rPr>
        <w:t>all’ipertesto</w:t>
      </w:r>
      <w:proofErr w:type="spellEnd"/>
      <w:r w:rsidRPr="00F61263">
        <w:rPr>
          <w:lang w:val="en-US"/>
        </w:rPr>
        <w:t xml:space="preserve">?”. </w:t>
      </w:r>
      <w:proofErr w:type="spellStart"/>
      <w:r>
        <w:t>Qualche</w:t>
      </w:r>
      <w:proofErr w:type="spellEnd"/>
      <w:r>
        <w:t xml:space="preserve"> </w:t>
      </w:r>
      <w:proofErr w:type="spellStart"/>
      <w:r>
        <w:t>spunto</w:t>
      </w:r>
      <w:proofErr w:type="spellEnd"/>
      <w:r>
        <w:t xml:space="preserve"> </w:t>
      </w:r>
      <w:proofErr w:type="spellStart"/>
      <w:r>
        <w:t>sulla</w:t>
      </w:r>
      <w:proofErr w:type="spellEnd"/>
      <w:r>
        <w:t xml:space="preserve"> </w:t>
      </w:r>
      <w:proofErr w:type="spellStart"/>
      <w:r>
        <w:t>scrittura</w:t>
      </w:r>
      <w:proofErr w:type="spellEnd"/>
      <w:r>
        <w:t xml:space="preserve"> </w:t>
      </w:r>
      <w:proofErr w:type="spellStart"/>
      <w:r>
        <w:t>della</w:t>
      </w:r>
      <w:proofErr w:type="spellEnd"/>
      <w:r>
        <w:t xml:space="preserve"> </w:t>
      </w:r>
      <w:proofErr w:type="spellStart"/>
      <w:r>
        <w:t>storia</w:t>
      </w:r>
      <w:proofErr w:type="spellEnd"/>
      <w:r>
        <w:t xml:space="preserve"> </w:t>
      </w:r>
      <w:proofErr w:type="gramStart"/>
      <w:r>
        <w:t>ai</w:t>
      </w:r>
      <w:proofErr w:type="gramEnd"/>
      <w:r>
        <w:t xml:space="preserve"> </w:t>
      </w:r>
      <w:proofErr w:type="spellStart"/>
      <w:r>
        <w:t>tempi</w:t>
      </w:r>
      <w:proofErr w:type="spellEnd"/>
      <w:r>
        <w:t xml:space="preserve"> </w:t>
      </w:r>
      <w:proofErr w:type="spellStart"/>
      <w:r>
        <w:t>di</w:t>
      </w:r>
      <w:proofErr w:type="spellEnd"/>
      <w:r>
        <w:t xml:space="preserve"> internet“. </w:t>
      </w:r>
      <w:proofErr w:type="spellStart"/>
      <w:r>
        <w:t>Diacronie</w:t>
      </w:r>
      <w:proofErr w:type="spellEnd"/>
      <w:r>
        <w:t xml:space="preserve">. Studi </w:t>
      </w:r>
      <w:proofErr w:type="spellStart"/>
      <w:r>
        <w:t>di</w:t>
      </w:r>
      <w:proofErr w:type="spellEnd"/>
      <w:r>
        <w:t xml:space="preserve"> </w:t>
      </w:r>
      <w:proofErr w:type="spellStart"/>
      <w:r>
        <w:t>Storia</w:t>
      </w:r>
      <w:proofErr w:type="spellEnd"/>
      <w:r>
        <w:t xml:space="preserve"> </w:t>
      </w:r>
      <w:proofErr w:type="spellStart"/>
      <w:r>
        <w:t>Contemporanea</w:t>
      </w:r>
      <w:proofErr w:type="spellEnd"/>
      <w:r>
        <w:t xml:space="preserve">, N. 12, 4, </w:t>
      </w:r>
      <w:proofErr w:type="gramStart"/>
      <w:r>
        <w:t>2012..</w:t>
      </w:r>
      <w:proofErr w:type="gramEnd"/>
      <w:r>
        <w:t xml:space="preserve"> MALERBA, Jurandir. Acadêmicos na berlinda ou como cada um escreve a </w:t>
      </w:r>
      <w:proofErr w:type="gramStart"/>
      <w:r>
        <w:t>História?:</w:t>
      </w:r>
      <w:proofErr w:type="gramEnd"/>
      <w:r>
        <w:t xml:space="preserve"> uma reflexão sobre o embate entre historiadores acadêmicos e não acadêmicos no Brasil à luz dos debates sobre </w:t>
      </w:r>
      <w:proofErr w:type="spellStart"/>
      <w:r>
        <w:t>Public</w:t>
      </w:r>
      <w:proofErr w:type="spellEnd"/>
      <w:r>
        <w:t xml:space="preserve"> History. História da </w:t>
      </w:r>
      <w:proofErr w:type="spellStart"/>
      <w:r>
        <w:t>Historiogriafia</w:t>
      </w:r>
      <w:proofErr w:type="spellEnd"/>
      <w:r>
        <w:t xml:space="preserve">. Ouro Preto/MG, n. 15, 2014, p. 27-50. Meneses, U. T. B. “Visão, visualização e usos do passado”. Anais do Museu Paulista, v. 15, p. 117-123, 2007. Meneses, </w:t>
      </w:r>
      <w:proofErr w:type="spellStart"/>
      <w:r>
        <w:t>Ulpiano</w:t>
      </w:r>
      <w:proofErr w:type="spellEnd"/>
      <w:r>
        <w:t xml:space="preserve"> Toledo Bezerra de. “Do teatro da memória ao laboratório da história: A exposição museológica e o conhecimento histórico”, Anais do Museu Paulista, v. 3, n. 1, 1995, p. 83-44. </w:t>
      </w:r>
      <w:proofErr w:type="spellStart"/>
      <w:r>
        <w:t>Possamai</w:t>
      </w:r>
      <w:proofErr w:type="spellEnd"/>
      <w:r>
        <w:t xml:space="preserve">, Z. R. “O ofício da História e novos espaços de atuação profissional”. </w:t>
      </w:r>
      <w:proofErr w:type="spellStart"/>
      <w:r w:rsidRPr="00F61263">
        <w:rPr>
          <w:lang w:val="en-US"/>
        </w:rPr>
        <w:t>Anos</w:t>
      </w:r>
      <w:proofErr w:type="spellEnd"/>
      <w:r w:rsidRPr="00F61263">
        <w:rPr>
          <w:lang w:val="en-US"/>
        </w:rPr>
        <w:t xml:space="preserve"> 90, v. 15, n. 28, p. 201-18, 2008. </w:t>
      </w:r>
      <w:proofErr w:type="spellStart"/>
      <w:r w:rsidRPr="00F61263">
        <w:rPr>
          <w:lang w:val="en-US"/>
        </w:rPr>
        <w:t>Santhiago</w:t>
      </w:r>
      <w:proofErr w:type="spellEnd"/>
      <w:r w:rsidRPr="00F61263">
        <w:rPr>
          <w:lang w:val="en-US"/>
        </w:rPr>
        <w:t xml:space="preserve">, R. “A digital-born movement for an old analogic past: Times and trends of public history in Brazil”. Paper </w:t>
      </w:r>
      <w:proofErr w:type="spellStart"/>
      <w:r w:rsidRPr="00F61263">
        <w:rPr>
          <w:lang w:val="en-US"/>
        </w:rPr>
        <w:t>apresentado</w:t>
      </w:r>
      <w:proofErr w:type="spellEnd"/>
      <w:r w:rsidRPr="00F61263">
        <w:rPr>
          <w:lang w:val="en-US"/>
        </w:rPr>
        <w:t xml:space="preserve"> no Society for History in the Federal Government &amp; Oral History in the Mid-Atlantic Region Annual Conference, College Park, Maryland, </w:t>
      </w:r>
      <w:proofErr w:type="spellStart"/>
      <w:r w:rsidRPr="00F61263">
        <w:rPr>
          <w:lang w:val="en-US"/>
        </w:rPr>
        <w:t>abril</w:t>
      </w:r>
      <w:proofErr w:type="spellEnd"/>
      <w:r w:rsidRPr="00F61263">
        <w:rPr>
          <w:lang w:val="en-US"/>
        </w:rPr>
        <w:t xml:space="preserve"> de 2013. </w:t>
      </w:r>
      <w:proofErr w:type="spellStart"/>
      <w:r>
        <w:t>Santhiago</w:t>
      </w:r>
      <w:proofErr w:type="spellEnd"/>
      <w:r>
        <w:t xml:space="preserve">, R. “História oral e história pública: Museus, livros e a ‘cultura das bordas’”. In: </w:t>
      </w:r>
      <w:proofErr w:type="spellStart"/>
      <w:r>
        <w:t>Santhiago</w:t>
      </w:r>
      <w:proofErr w:type="spellEnd"/>
      <w:r>
        <w:t xml:space="preserve">, R.; Magalhães, V. B. (org.) Depois da utopia: A história oral em seu </w:t>
      </w:r>
      <w:r>
        <w:lastRenderedPageBreak/>
        <w:t xml:space="preserve">tempo. São Paulo: Letra e Voz / Fapesp, 2013. p. 131-40. Silva, M. “A História vem a público (Produção, divulgação e ensino de saberes: A História Pública”. In: Silva, M. (org.) História: Que ensino é esse? Campinas: Papirus, 2013. Barros, R. R. M. A reconstrução do passado: Música, cinema, história. 2011. 208 f. Dissertação (Meios e Processos Audiovisuais) – Escola de Comunicações e Artes da Universidade de São Paulo, São Paulo, 2011. </w:t>
      </w:r>
      <w:proofErr w:type="spellStart"/>
      <w:r>
        <w:t>Bonaldo</w:t>
      </w:r>
      <w:proofErr w:type="spellEnd"/>
      <w:r>
        <w:t xml:space="preserve">, Rodrigo </w:t>
      </w:r>
      <w:proofErr w:type="spellStart"/>
      <w:r>
        <w:t>Bragio</w:t>
      </w:r>
      <w:proofErr w:type="spellEnd"/>
      <w:r>
        <w:t xml:space="preserve">. </w:t>
      </w:r>
      <w:proofErr w:type="spellStart"/>
      <w:r>
        <w:t>Presentismo</w:t>
      </w:r>
      <w:proofErr w:type="spellEnd"/>
      <w:r>
        <w:t xml:space="preserve"> e </w:t>
      </w:r>
      <w:proofErr w:type="spellStart"/>
      <w:r>
        <w:t>presentificação</w:t>
      </w:r>
      <w:proofErr w:type="spellEnd"/>
      <w:r>
        <w:t xml:space="preserve"> do passado : a narrativa jornalística da história na ‘Coleção Terra </w:t>
      </w:r>
      <w:proofErr w:type="spellStart"/>
      <w:r>
        <w:t>Brasilis</w:t>
      </w:r>
      <w:proofErr w:type="spellEnd"/>
      <w:r>
        <w:t xml:space="preserve">’ de Eduardo Bueno. Dissertação de Mestrado, UFRGS, 2010. Algumas obras estrangeiras Ashton, Paul; </w:t>
      </w:r>
      <w:proofErr w:type="spellStart"/>
      <w:r>
        <w:t>Kean</w:t>
      </w:r>
      <w:proofErr w:type="spellEnd"/>
      <w:r>
        <w:t xml:space="preserve">, Hilda (org.) </w:t>
      </w:r>
      <w:r w:rsidRPr="00F61263">
        <w:rPr>
          <w:lang w:val="en-US"/>
        </w:rPr>
        <w:t xml:space="preserve">People and their Pasts: Public History Today. New York: Palgrave MacMillan, 2008. Frisch, Michael. A Shared Authority: Essays on the Craft and Meaning of Oral and Public History. Albany: State University of New York Press, 1990. Gardner, J. B.; LaPaglia, P. S. (org.) Public History: Essays from the Field. Malabar, FL: </w:t>
      </w:r>
      <w:proofErr w:type="spellStart"/>
      <w:r w:rsidRPr="00F61263">
        <w:rPr>
          <w:lang w:val="en-US"/>
        </w:rPr>
        <w:t>Kreiger</w:t>
      </w:r>
      <w:proofErr w:type="spellEnd"/>
      <w:r w:rsidRPr="00F61263">
        <w:rPr>
          <w:lang w:val="en-US"/>
        </w:rPr>
        <w:t xml:space="preserve"> Publishing Co., 1999. </w:t>
      </w:r>
      <w:proofErr w:type="spellStart"/>
      <w:r w:rsidRPr="00F61263">
        <w:rPr>
          <w:lang w:val="en-US"/>
        </w:rPr>
        <w:t>Liddington</w:t>
      </w:r>
      <w:proofErr w:type="spellEnd"/>
      <w:r w:rsidRPr="00F61263">
        <w:rPr>
          <w:lang w:val="en-US"/>
        </w:rPr>
        <w:t xml:space="preserve">, Jill; </w:t>
      </w:r>
      <w:proofErr w:type="spellStart"/>
      <w:r w:rsidRPr="00F61263">
        <w:rPr>
          <w:lang w:val="en-US"/>
        </w:rPr>
        <w:t>Ditchfield</w:t>
      </w:r>
      <w:proofErr w:type="spellEnd"/>
      <w:r w:rsidRPr="00F61263">
        <w:rPr>
          <w:lang w:val="en-US"/>
        </w:rPr>
        <w:t xml:space="preserve">, Simon. “Public History: A Critical Bibliography”. Oral History, v. 33, n. 1, 2005, p. 40-45. </w:t>
      </w:r>
      <w:proofErr w:type="spellStart"/>
      <w:r w:rsidRPr="00F61263">
        <w:rPr>
          <w:lang w:val="en-US"/>
        </w:rPr>
        <w:t>Meringolo</w:t>
      </w:r>
      <w:proofErr w:type="spellEnd"/>
      <w:r w:rsidRPr="00F61263">
        <w:rPr>
          <w:lang w:val="en-US"/>
        </w:rPr>
        <w:t xml:space="preserve">, D. Museums, Monuments, and National Parks: Toward a New Genealogy of Public History. </w:t>
      </w:r>
      <w:proofErr w:type="spellStart"/>
      <w:r>
        <w:t>Amherst</w:t>
      </w:r>
      <w:proofErr w:type="spellEnd"/>
      <w:r>
        <w:t xml:space="preserve"> / Boston: </w:t>
      </w:r>
      <w:proofErr w:type="spellStart"/>
      <w:r>
        <w:t>University</w:t>
      </w:r>
      <w:proofErr w:type="spellEnd"/>
      <w:r>
        <w:t xml:space="preserve"> </w:t>
      </w:r>
      <w:proofErr w:type="spellStart"/>
      <w:r>
        <w:t>of</w:t>
      </w:r>
      <w:proofErr w:type="spellEnd"/>
      <w:r>
        <w:t xml:space="preserve"> Massachusetts Press, 2012. </w:t>
      </w:r>
      <w:hyperlink r:id="rId7" w:history="1">
        <w:r w:rsidRPr="00BE08CD">
          <w:rPr>
            <w:rStyle w:val="Hyperlink"/>
          </w:rPr>
          <w:t>http://historiapublica.com.br</w:t>
        </w:r>
      </w:hyperlink>
    </w:p>
    <w:p w14:paraId="110C8705" w14:textId="77777777" w:rsidR="00F61263" w:rsidRDefault="00F61263" w:rsidP="00CF2CFE">
      <w:pPr>
        <w:spacing w:after="120" w:line="240" w:lineRule="auto"/>
        <w:jc w:val="both"/>
      </w:pPr>
    </w:p>
    <w:p w14:paraId="7B876D8B" w14:textId="4E989B78" w:rsidR="00F61263" w:rsidRPr="00CF2CFE" w:rsidRDefault="00F61263" w:rsidP="00CF2CFE">
      <w:pPr>
        <w:spacing w:after="120" w:line="240" w:lineRule="auto"/>
        <w:jc w:val="both"/>
        <w:rPr>
          <w:b/>
          <w:bCs/>
          <w:color w:val="FF0000"/>
          <w:sz w:val="24"/>
          <w:szCs w:val="24"/>
        </w:rPr>
      </w:pPr>
      <w:r w:rsidRPr="00CF2CFE">
        <w:rPr>
          <w:b/>
          <w:bCs/>
          <w:color w:val="FF0000"/>
          <w:sz w:val="24"/>
          <w:szCs w:val="24"/>
        </w:rPr>
        <w:t>DHI4101</w:t>
      </w:r>
      <w:r w:rsidRPr="00CF2CFE">
        <w:rPr>
          <w:b/>
          <w:bCs/>
          <w:color w:val="FF0000"/>
          <w:sz w:val="24"/>
          <w:szCs w:val="24"/>
        </w:rPr>
        <w:t xml:space="preserve"> </w:t>
      </w:r>
      <w:r w:rsidRPr="00CF2CFE">
        <w:rPr>
          <w:b/>
          <w:bCs/>
          <w:color w:val="FF0000"/>
          <w:sz w:val="24"/>
          <w:szCs w:val="24"/>
        </w:rPr>
        <w:t xml:space="preserve">Ensino d(e) história indígena </w:t>
      </w:r>
    </w:p>
    <w:p w14:paraId="469AAA81" w14:textId="77777777" w:rsidR="00F61263" w:rsidRDefault="00F61263" w:rsidP="00CF2CFE">
      <w:pPr>
        <w:spacing w:after="120" w:line="240" w:lineRule="auto"/>
        <w:jc w:val="both"/>
      </w:pPr>
      <w:r>
        <w:t xml:space="preserve">Créditos: 4 Carga horária: 60 </w:t>
      </w:r>
    </w:p>
    <w:p w14:paraId="2F733406" w14:textId="77777777" w:rsidR="00F61263" w:rsidRDefault="00F61263" w:rsidP="00CF2CFE">
      <w:pPr>
        <w:spacing w:after="120" w:line="240" w:lineRule="auto"/>
        <w:jc w:val="both"/>
      </w:pPr>
      <w:r>
        <w:t xml:space="preserve">Disciplina obrigatória: Não </w:t>
      </w:r>
    </w:p>
    <w:p w14:paraId="12C917FC" w14:textId="77777777" w:rsidR="00F61263" w:rsidRDefault="00F61263" w:rsidP="00CF2CFE">
      <w:pPr>
        <w:spacing w:after="120" w:line="240" w:lineRule="auto"/>
        <w:jc w:val="both"/>
      </w:pPr>
      <w:r>
        <w:t xml:space="preserve">Ementa: Ensino de História Indígena. A Nova História Indígena. Política Indígena e Indigenista. Narrativas Indígenas. Histórias e Culturas Ameríndias. </w:t>
      </w:r>
    </w:p>
    <w:p w14:paraId="22D043A2" w14:textId="0307BCC7" w:rsidR="00F61263" w:rsidRDefault="00F61263" w:rsidP="00CF2CFE">
      <w:pPr>
        <w:spacing w:after="120" w:line="240" w:lineRule="auto"/>
        <w:jc w:val="both"/>
      </w:pPr>
      <w:r>
        <w:t>Bibliografia</w:t>
      </w:r>
      <w:r>
        <w:t xml:space="preserve"> </w:t>
      </w:r>
      <w:r w:rsidRPr="00F61263">
        <w:rPr>
          <w:b/>
          <w:bCs/>
        </w:rPr>
        <w:t>sugerida</w:t>
      </w:r>
      <w:r>
        <w:t xml:space="preserve">: ALBERT, Bruce e RAMOS, </w:t>
      </w:r>
      <w:proofErr w:type="spellStart"/>
      <w:r>
        <w:t>Alcida</w:t>
      </w:r>
      <w:proofErr w:type="spellEnd"/>
      <w:r>
        <w:t xml:space="preserve"> Rita (</w:t>
      </w:r>
      <w:proofErr w:type="spellStart"/>
      <w:r>
        <w:t>orgs</w:t>
      </w:r>
      <w:proofErr w:type="spellEnd"/>
      <w:r>
        <w:t xml:space="preserve">). Pacificando o branco: cosmologias do contato no </w:t>
      </w:r>
      <w:proofErr w:type="gramStart"/>
      <w:r>
        <w:t>norte</w:t>
      </w:r>
      <w:proofErr w:type="gramEnd"/>
      <w:r>
        <w:t xml:space="preserve">- amazônico. São Paulo: Editora UNESP: Imprensa Oficial do Estado, 2002. ALMEIDA, Maria Regina Celestino de. Metamorfoses indígenas: identidade e cultura nas aldeias coloniais do Rio de Janeiro. Rio de Janeiro: Arquivo Nacional, 2003. ––––––––––. Os índios na História do Brasil. Rio de Janeiro: FGV, 2010. ALMEIDA, Rita Heloísa de. O Diretório dos Índios: um projeto de “civilização” no Brasil do Século XVIII. Tese de Doutorado. Museu Nacional: Rio de Janeiro, 1995. BANIWA, </w:t>
      </w:r>
      <w:proofErr w:type="spellStart"/>
      <w:r>
        <w:t>Gersem</w:t>
      </w:r>
      <w:proofErr w:type="spellEnd"/>
      <w:r>
        <w:t>. O índio brasileiro: o que você precisa saber sobre os povos indígenas no Brasil de hoje. Brasília: MEC/</w:t>
      </w:r>
      <w:proofErr w:type="spellStart"/>
      <w:r>
        <w:t>Secad</w:t>
      </w:r>
      <w:proofErr w:type="spellEnd"/>
      <w:r>
        <w:t xml:space="preserve">; Museu Nacional/UFRJ, 2006. BITTENCOURT, Circe Maria Fernandes. O ensino de história para populações indígenas. Em Aberto, ano 14, no 63 (1994), pp. 105-116. BOCCARA, Guillaume. Mundos </w:t>
      </w:r>
      <w:proofErr w:type="spellStart"/>
      <w:r>
        <w:t>Nuevos</w:t>
      </w:r>
      <w:proofErr w:type="spellEnd"/>
      <w:r>
        <w:t xml:space="preserve"> </w:t>
      </w:r>
      <w:proofErr w:type="spellStart"/>
      <w:r>
        <w:t>en</w:t>
      </w:r>
      <w:proofErr w:type="spellEnd"/>
      <w:r>
        <w:t xml:space="preserve"> </w:t>
      </w:r>
      <w:proofErr w:type="spellStart"/>
      <w:r>
        <w:t>las</w:t>
      </w:r>
      <w:proofErr w:type="spellEnd"/>
      <w:r>
        <w:t xml:space="preserve"> </w:t>
      </w:r>
      <w:proofErr w:type="spellStart"/>
      <w:r>
        <w:t>Fronteras</w:t>
      </w:r>
      <w:proofErr w:type="spellEnd"/>
      <w:r>
        <w:t xml:space="preserve"> </w:t>
      </w:r>
      <w:proofErr w:type="spellStart"/>
      <w:r>
        <w:t>del</w:t>
      </w:r>
      <w:proofErr w:type="spellEnd"/>
      <w:r>
        <w:t xml:space="preserve"> </w:t>
      </w:r>
      <w:proofErr w:type="spellStart"/>
      <w:r>
        <w:t>Nuevo</w:t>
      </w:r>
      <w:proofErr w:type="spellEnd"/>
      <w:r>
        <w:t xml:space="preserve"> Mundo: </w:t>
      </w:r>
      <w:proofErr w:type="spellStart"/>
      <w:r>
        <w:t>relectura</w:t>
      </w:r>
      <w:proofErr w:type="spellEnd"/>
      <w:r>
        <w:t xml:space="preserve"> de </w:t>
      </w:r>
      <w:proofErr w:type="spellStart"/>
      <w:r>
        <w:t>los</w:t>
      </w:r>
      <w:proofErr w:type="spellEnd"/>
      <w:r>
        <w:t xml:space="preserve"> </w:t>
      </w:r>
      <w:proofErr w:type="spellStart"/>
      <w:r>
        <w:t>procesos</w:t>
      </w:r>
      <w:proofErr w:type="spellEnd"/>
      <w:r>
        <w:t xml:space="preserve"> </w:t>
      </w:r>
      <w:proofErr w:type="spellStart"/>
      <w:r>
        <w:t>coloniales</w:t>
      </w:r>
      <w:proofErr w:type="spellEnd"/>
      <w:r>
        <w:t xml:space="preserve"> de </w:t>
      </w:r>
      <w:proofErr w:type="spellStart"/>
      <w:r>
        <w:t>etnogénesis</w:t>
      </w:r>
      <w:proofErr w:type="spellEnd"/>
      <w:r>
        <w:t xml:space="preserve">, </w:t>
      </w:r>
      <w:proofErr w:type="spellStart"/>
      <w:r>
        <w:t>etnificación</w:t>
      </w:r>
      <w:proofErr w:type="spellEnd"/>
      <w:r>
        <w:t xml:space="preserve"> y </w:t>
      </w:r>
      <w:proofErr w:type="spellStart"/>
      <w:r>
        <w:t>mestizaje</w:t>
      </w:r>
      <w:proofErr w:type="spellEnd"/>
      <w:r>
        <w:t xml:space="preserve"> </w:t>
      </w:r>
      <w:proofErr w:type="spellStart"/>
      <w:r>
        <w:t>en</w:t>
      </w:r>
      <w:proofErr w:type="spellEnd"/>
      <w:r>
        <w:t xml:space="preserve"> </w:t>
      </w:r>
      <w:proofErr w:type="spellStart"/>
      <w:r>
        <w:t>tiempos</w:t>
      </w:r>
      <w:proofErr w:type="spellEnd"/>
      <w:r>
        <w:t xml:space="preserve"> de </w:t>
      </w:r>
      <w:proofErr w:type="spellStart"/>
      <w:r>
        <w:t>globalización</w:t>
      </w:r>
      <w:proofErr w:type="spellEnd"/>
      <w:r>
        <w:t xml:space="preserve">. Mundo </w:t>
      </w:r>
      <w:proofErr w:type="spellStart"/>
      <w:r>
        <w:t>Nuevo</w:t>
      </w:r>
      <w:proofErr w:type="spellEnd"/>
      <w:r>
        <w:t xml:space="preserve"> </w:t>
      </w:r>
      <w:proofErr w:type="spellStart"/>
      <w:r>
        <w:t>Nuevos</w:t>
      </w:r>
      <w:proofErr w:type="spellEnd"/>
      <w:r>
        <w:t xml:space="preserve"> Mundos, Paris, 2000. BROWN, Jennifer &amp; VIBERT, Elizabeth (eds.). </w:t>
      </w:r>
      <w:r w:rsidRPr="00F61263">
        <w:rPr>
          <w:lang w:val="en-US"/>
        </w:rPr>
        <w:t xml:space="preserve">Reading beyond words: contexts for native history. Toronto: Broadview Press, 2003. </w:t>
      </w:r>
      <w:r>
        <w:t xml:space="preserve">BRUIT, Héctor </w:t>
      </w:r>
      <w:proofErr w:type="spellStart"/>
      <w:r>
        <w:t>Hernan</w:t>
      </w:r>
      <w:proofErr w:type="spellEnd"/>
      <w:r>
        <w:t xml:space="preserve">. </w:t>
      </w:r>
      <w:proofErr w:type="spellStart"/>
      <w:r>
        <w:t>Bartolomé</w:t>
      </w:r>
      <w:proofErr w:type="spellEnd"/>
      <w:r>
        <w:t xml:space="preserve"> de </w:t>
      </w:r>
      <w:proofErr w:type="spellStart"/>
      <w:r>
        <w:t>Las</w:t>
      </w:r>
      <w:proofErr w:type="spellEnd"/>
      <w:r>
        <w:t xml:space="preserve"> Casas e a simulação dos vencidos. Campinas: Editora da UNICAMP/Editora Iluminuras, 1995. CARVALHO JR., Almir Diniz de. Índios Cristãos: a conversão dos gentios na Amazônia Portuguesa (1653- 1769). Tese de Doutorado. Campinas: IFCHUNICAMP, 2005. CASTELNAU-L’ESTOILE, Charlotte de. Operários de uma vinha estéril: os jesuítas e a conversão dos índios no Brasil (1580-1620). Bauru: EDUSC, 2006. CAVALCANTI-SCHIEL, Ricardo. A política indigenista, para além dos mitos da Segurança Nacional. Estudos Avançados, vol. 23, no 65 (2009), pp. 149-64. CORDEIRO, </w:t>
      </w:r>
      <w:proofErr w:type="spellStart"/>
      <w:r>
        <w:t>Enio</w:t>
      </w:r>
      <w:proofErr w:type="spellEnd"/>
      <w:r>
        <w:t>. Política indigenista brasileira e promoção internacional dos direitos das populações indígenas. Brasília, DF: Instituto Rio Branco, 1999. CUNHA, Manuela Carneiro da (</w:t>
      </w:r>
      <w:proofErr w:type="spellStart"/>
      <w:r>
        <w:t>org</w:t>
      </w:r>
      <w:proofErr w:type="spellEnd"/>
      <w:r>
        <w:t>). História dos Índios no Brasil. São Paulo: Companhia das Letras, 1992. ––––––––––.(org.) Legislação indigenista no século XIX: uma compilação (1808-1889). São Paulo: Editora da Universidade de São Paulo: Comissão Pró-Índio de São Paulo, 1992. DE JONG, Ingrid &amp; RODRIGUEZ, Lorena (</w:t>
      </w:r>
      <w:proofErr w:type="spellStart"/>
      <w:r>
        <w:t>orgs</w:t>
      </w:r>
      <w:proofErr w:type="spellEnd"/>
      <w:r>
        <w:t xml:space="preserve">.). Dossier </w:t>
      </w:r>
      <w:proofErr w:type="spellStart"/>
      <w:r>
        <w:t>mestizaje</w:t>
      </w:r>
      <w:proofErr w:type="spellEnd"/>
      <w:r>
        <w:t xml:space="preserve">, </w:t>
      </w:r>
      <w:proofErr w:type="spellStart"/>
      <w:r>
        <w:t>etnogénesis</w:t>
      </w:r>
      <w:proofErr w:type="spellEnd"/>
      <w:r>
        <w:t xml:space="preserve"> y </w:t>
      </w:r>
      <w:proofErr w:type="spellStart"/>
      <w:r>
        <w:t>frontera</w:t>
      </w:r>
      <w:proofErr w:type="spellEnd"/>
      <w:r>
        <w:t xml:space="preserve">. Memoria Americana, 13, 2005. DOMINGUES, Ângela. Quando os índios </w:t>
      </w:r>
      <w:r>
        <w:lastRenderedPageBreak/>
        <w:t xml:space="preserve">eram vassalos: colonização e relações de poder no Norte do Brasil na segunda metade do século XVIII. Lisboa: Comissão Nacional para as Comemorações dos Descobrimentos Portugueses, 2000. EISENBERG, José. As missões jesuíticas e o pensamento político moderno: encontros culturais, aventuras teóricas. Belo Horizonte: Ed. UFMG, 2000. FARAGE, Nádia. As muralhas dos sertões: os povos indígenas no Rio Branco e a colonização. Rio de Janeiro: Paz e Terra; ANPOCS, 1991. FAUSTO, Carlos. Os índios antes do Brasil. Rio de Janeiro: Jorge Zahar Ed., 2000. FUNARI, P. P.; PIÑON, A. A temática indígena na escola: subsídios para professores. São Paulo: Contexto, 2011. GAGLIARDI, José Mauro. O indígena e a República. São Paulo: </w:t>
      </w:r>
      <w:proofErr w:type="spellStart"/>
      <w:r>
        <w:t>Hucitec</w:t>
      </w:r>
      <w:proofErr w:type="spellEnd"/>
      <w:r>
        <w:t xml:space="preserve">, Editora da Universidade de São Paulo, Secretaria de Estado da Cultura, 1989. GARCIA, Elisa </w:t>
      </w:r>
      <w:proofErr w:type="spellStart"/>
      <w:r>
        <w:t>Frühauf</w:t>
      </w:r>
      <w:proofErr w:type="spellEnd"/>
      <w:r>
        <w:t xml:space="preserve">. As diversas formas de ser índio: políticas indígenas e políticas indigenistas no extremo sul do Brasil. Rio de Janeiro: Arquivo Nacional, 2009. GRUZINSKI, Serge. A Colonização do Imaginário: sociedades indígenas e ocidentalização no México espanhol (séculos XVI-XVII). São Paulo: Companhia das Letras, 2003. __________. O Pensamento Mestiço. São Paulo: Companhia das Letras, 2001. </w:t>
      </w:r>
      <w:r w:rsidRPr="00F61263">
        <w:rPr>
          <w:lang w:val="en-US"/>
        </w:rPr>
        <w:t xml:space="preserve">HILL, Jonathan (org.). History, </w:t>
      </w:r>
      <w:proofErr w:type="gramStart"/>
      <w:r w:rsidRPr="00F61263">
        <w:rPr>
          <w:lang w:val="en-US"/>
        </w:rPr>
        <w:t>power</w:t>
      </w:r>
      <w:proofErr w:type="gramEnd"/>
      <w:r w:rsidRPr="00F61263">
        <w:rPr>
          <w:lang w:val="en-US"/>
        </w:rPr>
        <w:t xml:space="preserve"> and identity: ethnogenesis in the Americas, 1492-1992. </w:t>
      </w:r>
      <w:r>
        <w:t xml:space="preserve">Iowa City: </w:t>
      </w:r>
      <w:proofErr w:type="spellStart"/>
      <w:r>
        <w:t>University</w:t>
      </w:r>
      <w:proofErr w:type="spellEnd"/>
      <w:r>
        <w:t xml:space="preserve"> </w:t>
      </w:r>
      <w:proofErr w:type="spellStart"/>
      <w:r>
        <w:t>of</w:t>
      </w:r>
      <w:proofErr w:type="spellEnd"/>
      <w:r>
        <w:t xml:space="preserve"> Iowa Press, 1996. LACERDA, Rosane. Os povos indígenas e a constituinte: 1987- 1988. Brasília, DF: </w:t>
      </w:r>
      <w:proofErr w:type="spellStart"/>
      <w:r>
        <w:t>Cimi</w:t>
      </w:r>
      <w:proofErr w:type="spellEnd"/>
      <w:r>
        <w:t xml:space="preserve">, 2008. LIMA, Antônio Carlos de Souza. Um grande cerco de paz: poder tutelar, </w:t>
      </w:r>
      <w:proofErr w:type="spellStart"/>
      <w:r>
        <w:t>indianidade</w:t>
      </w:r>
      <w:proofErr w:type="spellEnd"/>
      <w:r>
        <w:t xml:space="preserve"> e formação do Estado no Brasil. Petrópolis, RJ: Vozes, 1995. MAGALHÃES, Edvard Dias (org.). Legislação Indigenista Brasileira e normas correlatas. Brasília: FUNAI/CGDOC, 2005. MATOS, Maria Helena </w:t>
      </w:r>
      <w:proofErr w:type="spellStart"/>
      <w:r>
        <w:t>Ortolon</w:t>
      </w:r>
      <w:proofErr w:type="spellEnd"/>
      <w:r>
        <w:t xml:space="preserve">. O processo de criação e consolidação do movimento </w:t>
      </w:r>
      <w:proofErr w:type="spellStart"/>
      <w:r>
        <w:t>pan-indígena</w:t>
      </w:r>
      <w:proofErr w:type="spellEnd"/>
      <w:r>
        <w:t xml:space="preserve"> no Brasil (1970-1980). Dissertação de Mestrado em Antropologia. UNB, Brasília, DF, 1997. MONTEIRO, John Manuel. Tupis, Tapuias e Historiadores: estudos de História Indígena e do Indigenismo. Tese de livre docência. Campinas: UNICAMP, 2001. __________. “Armas e armadilhas: História e resistência dos índios”. In: NOVAIS, Adauto (org.) A Outra Margem do Ocidente. São Paulo: Companhia das Letras, 1999. __________. Negros da Terra. São Paulo: Companhia das Letras, 1994. MONTERO, Paula (org.). Deus na aldeia: missionários, índios e mediação cultural. São Paulo: Globo, 2006. NEUMANN, Eduardo. Práticas letradas guarani: produção e usos da escrita indígena (séculos XVII e XVIII). Tese de Doutorado em História Social. Universidade Federal do Rio de Janeiro, 2005. OLIVEIRA, João Pacheco de. (org.). A presença indígena no Nordeste: processos de territorialização, modos de reconhecimento e regimes de memória. Rio de Janeiro, Contra Capa, 2011. ¬¬¬__________. (org.). A viagem de volta: etnicidade, política e reelaboração cultural no Nordeste indígena. 2ª ed. Rio de Janeiro, Contra capa, 2004. PERRONE-MOISÉS, Beatriz. “Índios livres e índios escravos: os princípios da legislação indigenista do período colonial (séculos XVI ao XVIII)”. In: CUNHA, Manuela Carneiro da (</w:t>
      </w:r>
      <w:proofErr w:type="spellStart"/>
      <w:r>
        <w:t>org</w:t>
      </w:r>
      <w:proofErr w:type="spellEnd"/>
      <w:r>
        <w:t xml:space="preserve">). História dos Índios no Brasil. São Paulo: Companhia das Letras, 1992. POMPA, Cristina. Religião como tradução: missionários, Tupi e Tapuia no Brasil colonial. Bauru: EDUSC, 2003. PUNTONI, Pedro. A guerra dos bárbaros. São Paulo: HUCITEC, 2002. RAMINELLI, Ronald. Imagens da colonização: a representação do índio de Caminha a Vieira. Rio de Janeiro: Zahar, 1996. RESENDE, Maria </w:t>
      </w:r>
      <w:proofErr w:type="spellStart"/>
      <w:r>
        <w:t>Leônia</w:t>
      </w:r>
      <w:proofErr w:type="spellEnd"/>
      <w:r>
        <w:t xml:space="preserve"> Chaves de. Gentios brasílicos: índios coloniais em Minas Gerais setecentista. Tese de doutorado, Unicamp, 2003. Revista Tempo, vol.12, n.23, </w:t>
      </w:r>
      <w:proofErr w:type="spellStart"/>
      <w:r>
        <w:t>jul</w:t>
      </w:r>
      <w:proofErr w:type="spellEnd"/>
      <w:r>
        <w:t xml:space="preserve">-dez. 2007 (Dossiê Os índios na História: abordagens interdisciplinares) RICARDO, C. A. (Ed.). Povos indígenas no Brasil 2006/ 2010. São Paulo: Instituto Socioambiental, 2011. RODRÍGUEZ, Pablo. Testamentos de indígenas americanos, </w:t>
      </w:r>
      <w:proofErr w:type="spellStart"/>
      <w:r>
        <w:t>siglos</w:t>
      </w:r>
      <w:proofErr w:type="spellEnd"/>
      <w:r>
        <w:t xml:space="preserve"> XVI-XVII. Revista de História (Dossiê História dos Índios), (154): 15-35, n. 1 de 2006. São Paulo: </w:t>
      </w:r>
      <w:proofErr w:type="spellStart"/>
      <w:r>
        <w:t>Humanitas</w:t>
      </w:r>
      <w:proofErr w:type="spellEnd"/>
      <w:r>
        <w:t>/FFLCH-USP. SAMPAIO, Patrícia Maria Melo. Espelhos Partidos: etnia, legislação e desigualdade na colônia. Tese de Doutorado em História. Universidade Federal Fluminense, Niterói, Rio de Janeiro, 2001. __________. “Política indigenista no Brasil imperial”. In: GRINBERG, Keila. SALLES, Ricardo. O Brasil Imperial, volume I: 1808-1831. Rio de Janeiro: Civilização Brasileira, 2009, p.175-206. SCHWARTZ, Stuart. Segredos internos: engenhos e escravos na sociedade colonial, 1550-1835. São Paulo: Companhia das Letras, 1988. SILVA, Aracy Lopes da. GRUPIONI, Luís Donizete Benzi. A temática indígena na escola. Brasília: MEC/MARI/UNESCO, 1995. _________; FERREIRA, M. K. L. (</w:t>
      </w:r>
      <w:proofErr w:type="spellStart"/>
      <w:r>
        <w:t>orgs</w:t>
      </w:r>
      <w:proofErr w:type="spellEnd"/>
      <w:r>
        <w:t xml:space="preserve">.). Práticas </w:t>
      </w:r>
      <w:r>
        <w:lastRenderedPageBreak/>
        <w:t xml:space="preserve">pedagógicas na escola indígena. São Paulo: Global/ Fapesp/ Mari, 2001. SILVA, Edson Hely. “Expressões da cultura imaterial indígena em Pernambuco”. In: GUILLEN, Isabel C. M. (org.). Tradições &amp; traduções: a cultura imaterial em Pernambuco. Recife, EDUFPE, 2008, p.215-230. ¬__________. O Lugar do Índio. Conflitos, esbulhos de terras e resistência indígena no século XIX: o caso de Escada-PE (1860-1880). Dissertação de Mestrado em História. Recife, Universidade Federal de Pernambuco, 1995. SILVA, Giovani José da. Notícias da guerra que não acabou: a Guerra do Paraguai (1864-1870) rememorada pelos índios </w:t>
      </w:r>
      <w:proofErr w:type="spellStart"/>
      <w:r>
        <w:t>Kadiwéu</w:t>
      </w:r>
      <w:proofErr w:type="spellEnd"/>
      <w:r>
        <w:t>. Fronteiras, Dourados, v. 9, n. 16, p. 83-91, 2007. TASSINARI, A. M. I. “Escola indígena: novos horizontes teóricos, novas fronteiras de educação”. In: LOPES DA SILVA; A.; FERREIRA, M. K. L. (</w:t>
      </w:r>
      <w:proofErr w:type="spellStart"/>
      <w:r>
        <w:t>orgs</w:t>
      </w:r>
      <w:proofErr w:type="spellEnd"/>
      <w:r>
        <w:t xml:space="preserve">.). Antropologia, história e educação: a questão indígena e a escola. São Paulo: Fapesp/ Global/ Mari, 2001. p. 44-70. TODOROV, </w:t>
      </w:r>
      <w:proofErr w:type="spellStart"/>
      <w:r>
        <w:t>Tzvetan</w:t>
      </w:r>
      <w:proofErr w:type="spellEnd"/>
      <w:r>
        <w:t xml:space="preserve">. A Conquista da América: a questão do outro. São Paulo: Martins Fontes, 1983. VAINFAS, Ronaldo. A Heresia dos Índios: catolicismo e rebeldia no Brasil colonial. São Paulo: Companhia das Letras, 1995. VIVEIROS DE CASTRO, Eduardo. A inconstância da alma selvagem. São Paulo: Cosac &amp; </w:t>
      </w:r>
      <w:proofErr w:type="spellStart"/>
      <w:r>
        <w:t>Naify</w:t>
      </w:r>
      <w:proofErr w:type="spellEnd"/>
      <w:r>
        <w:t xml:space="preserve">, 2002. _________. No Brasil todo Mundo é Índio, exceto quem não é. Entrevista. Revista Aconteceu. São Paulo, 2006. WILDE, Guillermo. </w:t>
      </w:r>
      <w:proofErr w:type="spellStart"/>
      <w:r>
        <w:t>Religión</w:t>
      </w:r>
      <w:proofErr w:type="spellEnd"/>
      <w:r>
        <w:t xml:space="preserve"> y poder </w:t>
      </w:r>
      <w:proofErr w:type="spellStart"/>
      <w:r>
        <w:t>en</w:t>
      </w:r>
      <w:proofErr w:type="spellEnd"/>
      <w:r>
        <w:t xml:space="preserve"> </w:t>
      </w:r>
      <w:proofErr w:type="spellStart"/>
      <w:r>
        <w:t>las</w:t>
      </w:r>
      <w:proofErr w:type="spellEnd"/>
      <w:r>
        <w:t xml:space="preserve"> </w:t>
      </w:r>
      <w:proofErr w:type="spellStart"/>
      <w:r>
        <w:t>misiones</w:t>
      </w:r>
      <w:proofErr w:type="spellEnd"/>
      <w:r>
        <w:t xml:space="preserve"> de </w:t>
      </w:r>
      <w:proofErr w:type="spellStart"/>
      <w:r>
        <w:t>guaraníes</w:t>
      </w:r>
      <w:proofErr w:type="spellEnd"/>
      <w:r>
        <w:t>. Buenos Aire</w:t>
      </w:r>
      <w:r>
        <w:t>s,</w:t>
      </w:r>
      <w:r w:rsidRPr="00F61263">
        <w:t xml:space="preserve"> </w:t>
      </w:r>
      <w:r>
        <w:t xml:space="preserve">SB, 2009. WITTMANN, </w:t>
      </w:r>
      <w:proofErr w:type="spellStart"/>
      <w:r>
        <w:t>Luisa</w:t>
      </w:r>
      <w:proofErr w:type="spellEnd"/>
      <w:r>
        <w:t xml:space="preserve"> Tombini. O vapor e o botoque: imigrantes alemães e índios Xokleng no Vale do Itajaí/SC (1850-1926). Florianópolis: Letras Contemporâneas, 2007.</w:t>
      </w:r>
    </w:p>
    <w:p w14:paraId="5AE1DF08" w14:textId="77777777" w:rsidR="00F61263" w:rsidRDefault="00F61263" w:rsidP="00CF2CFE">
      <w:pPr>
        <w:spacing w:after="120" w:line="240" w:lineRule="auto"/>
        <w:jc w:val="both"/>
      </w:pPr>
    </w:p>
    <w:p w14:paraId="01361809" w14:textId="597A4FF1" w:rsidR="00F61263" w:rsidRPr="00CF2CFE" w:rsidRDefault="00F61263" w:rsidP="00CF2CFE">
      <w:pPr>
        <w:spacing w:after="120" w:line="240" w:lineRule="auto"/>
        <w:jc w:val="both"/>
        <w:rPr>
          <w:b/>
          <w:bCs/>
          <w:color w:val="FF0000"/>
          <w:sz w:val="24"/>
          <w:szCs w:val="24"/>
        </w:rPr>
      </w:pPr>
      <w:r w:rsidRPr="00CF2CFE">
        <w:rPr>
          <w:b/>
          <w:bCs/>
          <w:color w:val="FF0000"/>
          <w:sz w:val="24"/>
          <w:szCs w:val="24"/>
        </w:rPr>
        <w:t xml:space="preserve">DHI4094 Metodologia no ensino de história: o pesquisador-professor e o professor-pesquisador </w:t>
      </w:r>
    </w:p>
    <w:p w14:paraId="4CFB0A90" w14:textId="77777777" w:rsidR="00F61263" w:rsidRDefault="00F61263" w:rsidP="00CF2CFE">
      <w:pPr>
        <w:spacing w:after="120" w:line="240" w:lineRule="auto"/>
        <w:jc w:val="both"/>
      </w:pPr>
      <w:r>
        <w:t xml:space="preserve">Créditos: 4 </w:t>
      </w:r>
    </w:p>
    <w:p w14:paraId="52EDACB7" w14:textId="77777777" w:rsidR="00F61263" w:rsidRDefault="00F61263" w:rsidP="00CF2CFE">
      <w:pPr>
        <w:spacing w:after="120" w:line="240" w:lineRule="auto"/>
        <w:jc w:val="both"/>
      </w:pPr>
      <w:r>
        <w:t xml:space="preserve">Carga horária: 60 </w:t>
      </w:r>
    </w:p>
    <w:p w14:paraId="02AAFF34" w14:textId="77777777" w:rsidR="00F61263" w:rsidRDefault="00F61263" w:rsidP="00CF2CFE">
      <w:pPr>
        <w:spacing w:after="120" w:line="240" w:lineRule="auto"/>
        <w:jc w:val="both"/>
      </w:pPr>
      <w:r>
        <w:t xml:space="preserve">Disciplina obrigatória: Não </w:t>
      </w:r>
    </w:p>
    <w:p w14:paraId="14DCB848" w14:textId="77777777" w:rsidR="00F61263" w:rsidRDefault="00F61263" w:rsidP="00CF2CFE">
      <w:pPr>
        <w:spacing w:after="120" w:line="240" w:lineRule="auto"/>
        <w:jc w:val="both"/>
      </w:pPr>
      <w:r>
        <w:t xml:space="preserve">Ementa: O método de pesquisar História e o método de ensinar História. A pesquisa histórica no ensino de História. A importância do professor-pesquisador. A importância dos alunos-pesquisadores. A utilização de oficinas em sala de aula. A pesquisa e a internet. Elaboração de projetos específicos. </w:t>
      </w:r>
    </w:p>
    <w:p w14:paraId="4CFA8D79" w14:textId="4459BB8C" w:rsidR="00F61263" w:rsidRDefault="00F61263" w:rsidP="00CF2CFE">
      <w:pPr>
        <w:spacing w:after="120" w:line="240" w:lineRule="auto"/>
        <w:jc w:val="both"/>
      </w:pPr>
      <w:r>
        <w:t>Bibliografia</w:t>
      </w:r>
      <w:r>
        <w:t xml:space="preserve"> </w:t>
      </w:r>
      <w:r>
        <w:rPr>
          <w:b/>
          <w:bCs/>
        </w:rPr>
        <w:t>sugerida</w:t>
      </w:r>
      <w:r>
        <w:t>: ABREU, Martha e SOIHET, Rachel (</w:t>
      </w:r>
      <w:proofErr w:type="spellStart"/>
      <w:r>
        <w:t>orgs</w:t>
      </w:r>
      <w:proofErr w:type="spellEnd"/>
      <w:r>
        <w:t xml:space="preserve">.). Ensino de História: conceitos, temáticas e metodologia. Rio de Janeiro: Casa da Palavra / FAPERJ, 2003. CARRETERO, Mario (org.). Construir e Ensinar – As Ciências Sociais e a História. Porto Alegre: Artes Médicas, 1997. FERREIRA, Marieta de Moraes e FRANCO, Renato. Aprendendo História. São Paulo: Editora do Brasil, 2010. KNAUSS, Paulo. Sobre a norma e o óbvio: a sala de aula como lugar de pesquisa. In: NIKITIUK, Sônia (org.). Repensando o ensino de história. São Paulo: Cortez, 1996. LAGOA, Ana </w:t>
      </w:r>
      <w:proofErr w:type="spellStart"/>
      <w:r>
        <w:t>Mascia</w:t>
      </w:r>
      <w:proofErr w:type="spellEnd"/>
      <w:r>
        <w:t xml:space="preserve">, GRINBERG, Keila e GRINBERG, Lucia. Oficinas de História: projeto curricular de Ciências Sociais e de História. Belo Horizonte: Dimensão, 2000. MACHADO, </w:t>
      </w:r>
      <w:proofErr w:type="spellStart"/>
      <w:r>
        <w:t>Nílson</w:t>
      </w:r>
      <w:proofErr w:type="spellEnd"/>
      <w:r>
        <w:t>. Epistemologia e Didática: São Paulo, Cortez, 1996. NETO, José Miguel Farias. Dez Anos de Pesquisas em Ensino de História. Anais do VI Encontro Nacional de Pesquisadores em Ensino de História. Londrina, 2005. Parâmetros Curriculares Nacionais. Brasília: MEC, 1998. SOUSA, Ana et alii (org.). Novas estratégias, novos recursos no ensino de história. Lisboa: Asa, 1993.</w:t>
      </w:r>
    </w:p>
    <w:p w14:paraId="417CD262" w14:textId="6C9FE259" w:rsidR="00F61263" w:rsidRDefault="00F61263" w:rsidP="00CF2CFE">
      <w:pPr>
        <w:spacing w:after="120" w:line="240" w:lineRule="auto"/>
        <w:jc w:val="both"/>
      </w:pPr>
    </w:p>
    <w:p w14:paraId="050F0EC4" w14:textId="2FFF5A0E" w:rsidR="00F61263" w:rsidRPr="00CF2CFE" w:rsidRDefault="00F61263" w:rsidP="00CF2CFE">
      <w:pPr>
        <w:spacing w:after="120" w:line="240" w:lineRule="auto"/>
        <w:jc w:val="both"/>
        <w:rPr>
          <w:b/>
          <w:bCs/>
          <w:color w:val="FF0000"/>
          <w:sz w:val="24"/>
          <w:szCs w:val="24"/>
        </w:rPr>
      </w:pPr>
      <w:r w:rsidRPr="00CF2CFE">
        <w:rPr>
          <w:b/>
          <w:bCs/>
          <w:color w:val="FF0000"/>
          <w:sz w:val="24"/>
          <w:szCs w:val="24"/>
        </w:rPr>
        <w:t>DHI4088</w:t>
      </w:r>
      <w:r w:rsidRPr="00CF2CFE">
        <w:rPr>
          <w:b/>
          <w:bCs/>
          <w:color w:val="FF0000"/>
          <w:sz w:val="24"/>
          <w:szCs w:val="24"/>
        </w:rPr>
        <w:t xml:space="preserve"> </w:t>
      </w:r>
      <w:r w:rsidRPr="00CF2CFE">
        <w:rPr>
          <w:b/>
          <w:bCs/>
          <w:color w:val="FF0000"/>
          <w:sz w:val="24"/>
          <w:szCs w:val="24"/>
        </w:rPr>
        <w:t xml:space="preserve">Seminário de Pesquisa  </w:t>
      </w:r>
    </w:p>
    <w:p w14:paraId="3DBF89DA" w14:textId="77777777" w:rsidR="00F61263" w:rsidRDefault="00F61263" w:rsidP="00CF2CFE">
      <w:pPr>
        <w:spacing w:after="120" w:line="240" w:lineRule="auto"/>
        <w:jc w:val="both"/>
      </w:pPr>
      <w:r>
        <w:t xml:space="preserve">Créditos: 3 </w:t>
      </w:r>
    </w:p>
    <w:p w14:paraId="6FA8DB0C" w14:textId="77777777" w:rsidR="00F61263" w:rsidRDefault="00F61263" w:rsidP="00CF2CFE">
      <w:pPr>
        <w:spacing w:after="120" w:line="240" w:lineRule="auto"/>
        <w:jc w:val="both"/>
      </w:pPr>
      <w:r>
        <w:t xml:space="preserve">Carga horária: 45 </w:t>
      </w:r>
    </w:p>
    <w:p w14:paraId="57B7E6FA" w14:textId="77777777" w:rsidR="00F61263" w:rsidRDefault="00F61263" w:rsidP="00CF2CFE">
      <w:pPr>
        <w:spacing w:after="120" w:line="240" w:lineRule="auto"/>
        <w:jc w:val="both"/>
      </w:pPr>
      <w:r>
        <w:lastRenderedPageBreak/>
        <w:t xml:space="preserve">Disciplina obrigatória: Sim </w:t>
      </w:r>
    </w:p>
    <w:p w14:paraId="36250109" w14:textId="77777777" w:rsidR="00F61263" w:rsidRDefault="00F61263" w:rsidP="00CF2CFE">
      <w:pPr>
        <w:spacing w:after="120" w:line="240" w:lineRule="auto"/>
        <w:jc w:val="both"/>
      </w:pPr>
      <w:r>
        <w:t xml:space="preserve">Ementa: Disciplina de discussão e desenvolvimento das pesquisas pelo conjunto dos alunos, com vistas ao desenvolvimento do projeto de dissertação. </w:t>
      </w:r>
    </w:p>
    <w:p w14:paraId="4CBB6DFD" w14:textId="65DF7F5B" w:rsidR="00F61263" w:rsidRDefault="00F61263" w:rsidP="00CF2CFE">
      <w:pPr>
        <w:spacing w:after="120" w:line="240" w:lineRule="auto"/>
        <w:jc w:val="both"/>
      </w:pPr>
      <w:r>
        <w:t>Bibliografia</w:t>
      </w:r>
      <w:r>
        <w:t xml:space="preserve"> </w:t>
      </w:r>
      <w:r>
        <w:rPr>
          <w:b/>
          <w:bCs/>
        </w:rPr>
        <w:t>sugerida</w:t>
      </w:r>
      <w:r>
        <w:t>: ABREU, Martha e SOIHET, Rachel (</w:t>
      </w:r>
      <w:proofErr w:type="spellStart"/>
      <w:r>
        <w:t>orgs</w:t>
      </w:r>
      <w:proofErr w:type="spellEnd"/>
      <w:r>
        <w:t xml:space="preserve">.). Ensino de História: conceitos, temáticas e metodologia. Rio de Janeiro: Casa da Palavra / FAPERJ, 2003. CARRETERO, Mario (org.). Construir e Ensinar – As Ciências Sociais e a História. Porto Alegre: Artes Médicas, 1997. FERREIRA, Marieta de Moraes e FRANCO, Renato. Aprendendo História. São Paulo: Editora do Brasil, 2010. KNAUSS, Paulo. Sobre a norma e o óbvio: a sala de aula como lugar de pesquisa. In: NIKITIUK, Sônia (org.). Repensando o ensino de história. São Paulo: Cortez, 1996. LAGOA, Ana </w:t>
      </w:r>
      <w:proofErr w:type="spellStart"/>
      <w:r>
        <w:t>Mascia</w:t>
      </w:r>
      <w:proofErr w:type="spellEnd"/>
      <w:r>
        <w:t xml:space="preserve">, GRINBERG, Keila e GRINBERG, Lucia. Oficinas de História: projeto curricular de Ciências Sociais e de História. Belo Horizonte: Dimensão, 2000. MACHADO, </w:t>
      </w:r>
      <w:proofErr w:type="spellStart"/>
      <w:r>
        <w:t>Nílson</w:t>
      </w:r>
      <w:proofErr w:type="spellEnd"/>
      <w:r>
        <w:t>. Epistemologia e Didática: São Paulo, Cortez, 1996. NETO, José Miguel Farias. Dez Anos de Pesquisas em Ensino de História. Anais do VI Encontro Nacional de Pesquisadores em Ensino de História. Londrina, 2005. Parâmetros Curriculares Nacionais. Brasília: MEC, 1998. SOUSA, Ana et alii (org.). Novas estratégias, novos recursos no ensino de história. Lisboa: Asa, 1993</w:t>
      </w:r>
      <w:r>
        <w:t>.</w:t>
      </w:r>
    </w:p>
    <w:p w14:paraId="4A25B387" w14:textId="77777777" w:rsidR="00F61263" w:rsidRDefault="00F61263" w:rsidP="00CF2CFE">
      <w:pPr>
        <w:spacing w:after="120" w:line="240" w:lineRule="auto"/>
        <w:jc w:val="both"/>
      </w:pPr>
    </w:p>
    <w:p w14:paraId="1BC45760" w14:textId="395BBCC3"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rPr>
          <w:rFonts w:cstheme="minorHAnsi"/>
          <w:b/>
          <w:bCs/>
          <w:color w:val="FF0000"/>
          <w:sz w:val="24"/>
          <w:szCs w:val="24"/>
        </w:rPr>
      </w:pPr>
      <w:r w:rsidRPr="00F61263">
        <w:rPr>
          <w:rFonts w:cstheme="minorHAnsi"/>
          <w:b/>
          <w:bCs/>
          <w:color w:val="FF0000"/>
          <w:sz w:val="24"/>
          <w:szCs w:val="24"/>
        </w:rPr>
        <w:t xml:space="preserve">DHI4100 Cidade, Patrimônio Urbano e Ensino de História </w:t>
      </w:r>
    </w:p>
    <w:p w14:paraId="57EC8D44" w14:textId="77777777"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r>
        <w:t xml:space="preserve">Créditos: 4 </w:t>
      </w:r>
    </w:p>
    <w:p w14:paraId="3CCEA1C7" w14:textId="77777777"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r>
        <w:t xml:space="preserve">Carga Horária: 60 </w:t>
      </w:r>
    </w:p>
    <w:p w14:paraId="38CC53AE" w14:textId="77777777"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r>
        <w:t xml:space="preserve">Disciplina obrigatória: Não </w:t>
      </w:r>
    </w:p>
    <w:p w14:paraId="1D4051F8" w14:textId="77777777"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r>
        <w:t xml:space="preserve">Ementa: A cidade como objeto do historiador. As diversas concepções de História Urbana. Cidade e cultura material. Iconografia urbana. A cidade como patrimônio cultural. A história da preservação de cidades no Brasil. As possibilidades que as conexões entre cidade e patrimônio oferecem para o campo do Ensino de História. O patrimônio urbano como recurso didático. </w:t>
      </w:r>
    </w:p>
    <w:p w14:paraId="31B93736" w14:textId="3BE941D8"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r>
        <w:t>Bibliografia</w:t>
      </w:r>
      <w:r>
        <w:t xml:space="preserve"> </w:t>
      </w:r>
      <w:r>
        <w:rPr>
          <w:b/>
          <w:bCs/>
        </w:rPr>
        <w:t>sugerida</w:t>
      </w:r>
      <w:r>
        <w:t>: ABREU, Regina. CHAGAS, Mário (</w:t>
      </w:r>
      <w:proofErr w:type="spellStart"/>
      <w:r>
        <w:t>orgs</w:t>
      </w:r>
      <w:proofErr w:type="spellEnd"/>
      <w:r>
        <w:t xml:space="preserve">.). Memória e Patrimônio: ensaios contemporâneos. Rio de Janeiro: Lamparina, 2009. AGUIAR, Leila Bianchi. Projetos nacionais de preservação do patrimônio: promoção, divulgação e turismo nos sítios urbanos </w:t>
      </w:r>
      <w:proofErr w:type="spellStart"/>
      <w:r>
        <w:t>patrimonializados</w:t>
      </w:r>
      <w:proofErr w:type="spellEnd"/>
      <w:r>
        <w:t xml:space="preserve"> durante a gestão de Rodrigo Mello Franco de Andrade. In: MAGALHÃES, Aline Montenegro, BEZERRA, Rafael Zamorano (Org.). 90 anos do Museu Histórico Nacional. Rio de Janeiro: MHN, 2014. CHOAY, </w:t>
      </w:r>
      <w:proofErr w:type="spellStart"/>
      <w:r>
        <w:t>Francoise</w:t>
      </w:r>
      <w:proofErr w:type="spellEnd"/>
      <w:r>
        <w:t xml:space="preserve">. A alegoria do patrimônio. São Paulo: UNESCO, 2001. CHUVA, Márcia. Os arquitetos da memória: </w:t>
      </w:r>
      <w:proofErr w:type="spellStart"/>
      <w:r>
        <w:t>sociogênese</w:t>
      </w:r>
      <w:proofErr w:type="spellEnd"/>
      <w:r>
        <w:t xml:space="preserve"> das práticas de preservação do patrimônio cultural no Brasil (1930-1940). Rio de Janeiro: UFRJ, 2009. KNAUSS, Paulo (Coord.) Cidade vaidosa: imagens urbanas do Rio de Janeiro. Rio de Janeiro: </w:t>
      </w:r>
      <w:proofErr w:type="spellStart"/>
      <w:r>
        <w:t>Sette</w:t>
      </w:r>
      <w:proofErr w:type="spellEnd"/>
      <w:r>
        <w:t xml:space="preserve"> Letras, 1999. MENESES, </w:t>
      </w:r>
      <w:proofErr w:type="spellStart"/>
      <w:r>
        <w:t>Ulpiano</w:t>
      </w:r>
      <w:proofErr w:type="spellEnd"/>
      <w:r>
        <w:t xml:space="preserve">. Morfologia das cidades brasileiras. Introdução ao estudo histórico da iconografia urbana. Revista USP, São Paulo, n. 30, p. 144-153, 1996. MOTA, Lia. O patrimônio das cidades. In: SANTOS, Afonso Carlos dos (Org.). Livro do Seminário Internacional Museu e Cidades. Rio de Janeiro: MHN, 2003. OLIVEIRA, Lucia Lippi (Org.) Cidade: história e desafios. Rio de Janeiro: FGV, 2002. PESAVENTO, Sandra </w:t>
      </w:r>
      <w:proofErr w:type="spellStart"/>
      <w:r>
        <w:t>Jatahy</w:t>
      </w:r>
      <w:proofErr w:type="spellEnd"/>
      <w:r>
        <w:t xml:space="preserve">. Cidade, espaço e tempo: reflexões sobre a memória e o patrimônio urbano. Cadernos do LEPAARQ, Pelotas, v. 2, n. 4, 2005. RONCAYOLO, Marcel. La </w:t>
      </w:r>
      <w:proofErr w:type="spellStart"/>
      <w:r>
        <w:t>ville</w:t>
      </w:r>
      <w:proofErr w:type="spellEnd"/>
      <w:r>
        <w:t xml:space="preserve"> et </w:t>
      </w:r>
      <w:proofErr w:type="spellStart"/>
      <w:r>
        <w:t>ses</w:t>
      </w:r>
      <w:proofErr w:type="spellEnd"/>
      <w:r>
        <w:t xml:space="preserve"> </w:t>
      </w:r>
      <w:proofErr w:type="spellStart"/>
      <w:r>
        <w:t>territoires</w:t>
      </w:r>
      <w:proofErr w:type="spellEnd"/>
      <w:r>
        <w:t>. Paris. Gallimard, 1990.</w:t>
      </w:r>
    </w:p>
    <w:p w14:paraId="7E8FC259" w14:textId="77777777" w:rsid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pPr>
    </w:p>
    <w:p w14:paraId="50A01E2A" w14:textId="6C1FCA17" w:rsidR="00F61263"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rPr>
          <w:rFonts w:cstheme="minorHAnsi"/>
          <w:b/>
          <w:bCs/>
          <w:color w:val="FF0000"/>
          <w:sz w:val="24"/>
          <w:szCs w:val="24"/>
        </w:rPr>
      </w:pPr>
      <w:r w:rsidRPr="00F61263">
        <w:rPr>
          <w:rFonts w:cstheme="minorHAnsi"/>
          <w:b/>
          <w:bCs/>
          <w:color w:val="FF0000"/>
          <w:sz w:val="24"/>
          <w:szCs w:val="24"/>
        </w:rPr>
        <w:t>DHI4091 Didática da História: Trajetória, Desafios e Perspectivas</w:t>
      </w:r>
    </w:p>
    <w:p w14:paraId="287F8660" w14:textId="77777777" w:rsidR="00F61263"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pPr>
      <w:r>
        <w:t xml:space="preserve">Créditos: 4 </w:t>
      </w:r>
    </w:p>
    <w:p w14:paraId="68293800" w14:textId="77777777" w:rsidR="00F61263"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pPr>
      <w:r>
        <w:t xml:space="preserve">Carga horária: 60 </w:t>
      </w:r>
    </w:p>
    <w:p w14:paraId="5BB9321B" w14:textId="77777777" w:rsidR="00F61263"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pPr>
      <w:r>
        <w:lastRenderedPageBreak/>
        <w:t xml:space="preserve">Disciplina obrigatória: Não </w:t>
      </w:r>
    </w:p>
    <w:p w14:paraId="5B7ECD00" w14:textId="77777777" w:rsidR="00CF2CFE"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pPr>
      <w:r>
        <w:t xml:space="preserve">Ementa: Didática da história como campo de pesquisa e disciplina acadêmica. Trajetória de construção da Didática de História. Diferentes concepções de didática e suas implicações para o processo de ensino-aprendizagem de história. Planejamento e Avaliação em História. A sala de aula de História. Recursos didáticos como suportes do conhecimento histórico </w:t>
      </w:r>
      <w:proofErr w:type="spellStart"/>
      <w:r>
        <w:t>recontextualizado</w:t>
      </w:r>
      <w:proofErr w:type="spellEnd"/>
      <w:r>
        <w:t xml:space="preserve"> em objeto de ensino. Papéis e usos do livro didático em sala de aula. Escola como espaço de formação do professor de História. </w:t>
      </w:r>
    </w:p>
    <w:p w14:paraId="1A98B4A4" w14:textId="6D2ADFEB" w:rsidR="00F61263" w:rsidRPr="00F61263" w:rsidRDefault="00F61263" w:rsidP="00CF2CFE">
      <w:pPr>
        <w:spacing w:after="120" w:line="240" w:lineRule="auto"/>
        <w:jc w:val="both"/>
        <w:cnfStyle w:val="001000100000" w:firstRow="0" w:lastRow="0" w:firstColumn="1" w:lastColumn="0" w:oddVBand="0" w:evenVBand="0" w:oddHBand="1" w:evenHBand="0" w:firstRowFirstColumn="0" w:firstRowLastColumn="0" w:lastRowFirstColumn="0" w:lastRowLastColumn="0"/>
        <w:rPr>
          <w:rFonts w:cstheme="minorHAnsi"/>
          <w:b/>
          <w:bCs/>
          <w:color w:val="FF0000"/>
          <w:sz w:val="24"/>
          <w:szCs w:val="24"/>
        </w:rPr>
      </w:pPr>
      <w:r>
        <w:t>Bibliografia</w:t>
      </w:r>
      <w:r w:rsidR="00CF2CFE">
        <w:t xml:space="preserve"> </w:t>
      </w:r>
      <w:r w:rsidR="00CF2CFE">
        <w:rPr>
          <w:b/>
          <w:bCs/>
        </w:rPr>
        <w:t>sugerida</w:t>
      </w:r>
      <w:r>
        <w:t>: ABREU, Martha e SOIHET, Rachel (org.). Ensino de História: conceitos, temáticas e metodologia. Rio de Janeiro: Casa da Palavra / FAPERJ, 2003. BITTENCOURT, Circe. Ensino de História: fundamentos e métodos. São Paulo: Cortez, 2005. KARNAL, Leandro (org.). História na sala de aula: conceitos, práticas e propostas. São Paulo: Contexto, 2003. SCHMIDT, M. A. e CAINELLI, M. Ensinar História. São Paulo: Scipione, 2004. SILVA, Thelma N. M. B e RABELLO, Heloísa. O Ensino da História – utilização do documento escrito. Niterói: EDUFF, 1992. SOUSA, Ana et alii (org.). Novas estratégias, novos recursos no ensino de história. Lisboa: Asa, 1993. VILLALTA, Luiz Carlos. Dilemas da relação teoria e prática na formação do professor de História: Alternativas em perspectiva. Revista Brasileira de História, São Paulo, v. 13, n. 25/26, p. 163-174, set. 92/ago.93</w:t>
      </w:r>
    </w:p>
    <w:p w14:paraId="14BDCE4D" w14:textId="77777777" w:rsidR="00F61263" w:rsidRPr="00F61263" w:rsidRDefault="00F61263" w:rsidP="00CF2CFE">
      <w:pPr>
        <w:spacing w:after="120" w:line="240" w:lineRule="auto"/>
        <w:jc w:val="both"/>
        <w:cnfStyle w:val="001000000000" w:firstRow="0" w:lastRow="0" w:firstColumn="1" w:lastColumn="0" w:oddVBand="0" w:evenVBand="0" w:oddHBand="0" w:evenHBand="0" w:firstRowFirstColumn="0" w:firstRowLastColumn="0" w:lastRowFirstColumn="0" w:lastRowLastColumn="0"/>
        <w:rPr>
          <w:rFonts w:cstheme="minorHAnsi"/>
          <w:b/>
          <w:bCs/>
          <w:color w:val="FF0000"/>
          <w:sz w:val="24"/>
          <w:szCs w:val="24"/>
        </w:rPr>
      </w:pPr>
    </w:p>
    <w:p w14:paraId="5323B42F" w14:textId="77777777" w:rsidR="00F61263" w:rsidRPr="00F61263" w:rsidRDefault="00F61263" w:rsidP="00CF2CFE">
      <w:pPr>
        <w:spacing w:after="120" w:line="240" w:lineRule="auto"/>
        <w:jc w:val="both"/>
        <w:rPr>
          <w:rFonts w:ascii="Arial" w:hAnsi="Arial" w:cs="Arial"/>
          <w:b/>
          <w:bCs/>
          <w:sz w:val="24"/>
          <w:szCs w:val="24"/>
        </w:rPr>
      </w:pPr>
    </w:p>
    <w:sectPr w:rsidR="00F61263" w:rsidRPr="00F61263" w:rsidSect="00707E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B4424" w14:textId="77777777" w:rsidR="00EE4CA4" w:rsidRDefault="00EE4CA4" w:rsidP="00BC3373">
      <w:pPr>
        <w:spacing w:after="0" w:line="240" w:lineRule="auto"/>
      </w:pPr>
      <w:r>
        <w:separator/>
      </w:r>
    </w:p>
  </w:endnote>
  <w:endnote w:type="continuationSeparator" w:id="0">
    <w:p w14:paraId="7BF9C27D" w14:textId="77777777" w:rsidR="00EE4CA4" w:rsidRDefault="00EE4CA4" w:rsidP="00BC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FEF16" w14:textId="215603A2" w:rsidR="00A04AEE" w:rsidRPr="00364E97" w:rsidRDefault="00633DFE" w:rsidP="00A04AEE">
    <w:pPr>
      <w:spacing w:after="0" w:line="240" w:lineRule="auto"/>
      <w:jc w:val="center"/>
      <w:rPr>
        <w:rFonts w:eastAsia="Batang" w:cstheme="minorHAnsi"/>
        <w:sz w:val="17"/>
        <w:szCs w:val="17"/>
      </w:rPr>
    </w:pPr>
    <w:smartTag w:uri="schemas-houaiss/mini" w:element="verbetes">
      <w:r w:rsidRPr="00364E97">
        <w:rPr>
          <w:rFonts w:eastAsia="Batang" w:cstheme="minorHAnsi"/>
          <w:sz w:val="17"/>
          <w:szCs w:val="17"/>
        </w:rPr>
        <w:t>Campus</w:t>
      </w:r>
    </w:smartTag>
    <w:smartTag w:uri="schemas-houaiss/mini" w:element="verbetes">
      <w:r w:rsidR="00BC3373">
        <w:rPr>
          <w:rFonts w:eastAsia="Batang" w:cstheme="minorHAnsi"/>
          <w:sz w:val="17"/>
          <w:szCs w:val="17"/>
        </w:rPr>
        <w:t xml:space="preserve"> </w:t>
      </w:r>
      <w:r w:rsidRPr="00364E97">
        <w:rPr>
          <w:rFonts w:eastAsia="Batang" w:cstheme="minorHAnsi"/>
          <w:sz w:val="17"/>
          <w:szCs w:val="17"/>
        </w:rPr>
        <w:t>Universitário</w:t>
      </w:r>
    </w:smartTag>
    <w:r w:rsidRPr="00364E97">
      <w:rPr>
        <w:rFonts w:eastAsia="Batang" w:cstheme="minorHAnsi"/>
        <w:sz w:val="17"/>
        <w:szCs w:val="17"/>
      </w:rPr>
      <w:t xml:space="preserve"> – Av. Colombo, 5790 – </w:t>
    </w:r>
    <w:smartTag w:uri="schemas-houaiss/mini" w:element="verbetes">
      <w:r w:rsidRPr="00364E97">
        <w:rPr>
          <w:rFonts w:eastAsia="Batang" w:cstheme="minorHAnsi"/>
          <w:sz w:val="17"/>
          <w:szCs w:val="17"/>
        </w:rPr>
        <w:t>Bloco</w:t>
      </w:r>
    </w:smartTag>
    <w:r w:rsidR="00BC3373">
      <w:rPr>
        <w:rFonts w:eastAsia="Batang" w:cstheme="minorHAnsi"/>
        <w:sz w:val="17"/>
        <w:szCs w:val="17"/>
      </w:rPr>
      <w:t xml:space="preserve"> </w:t>
    </w:r>
    <w:r>
      <w:rPr>
        <w:rFonts w:eastAsia="Batang" w:cstheme="minorHAnsi"/>
        <w:sz w:val="17"/>
        <w:szCs w:val="17"/>
      </w:rPr>
      <w:t>G34</w:t>
    </w:r>
    <w:r w:rsidRPr="00364E97">
      <w:rPr>
        <w:rFonts w:eastAsia="Batang" w:cstheme="minorHAnsi"/>
        <w:sz w:val="17"/>
        <w:szCs w:val="17"/>
      </w:rPr>
      <w:t xml:space="preserve">, </w:t>
    </w:r>
    <w:smartTag w:uri="schemas-houaiss/mini" w:element="verbetes">
      <w:r w:rsidRPr="00364E97">
        <w:rPr>
          <w:rFonts w:eastAsia="Batang" w:cstheme="minorHAnsi"/>
          <w:sz w:val="17"/>
          <w:szCs w:val="17"/>
        </w:rPr>
        <w:t>Sala</w:t>
      </w:r>
    </w:smartTag>
    <w:r>
      <w:rPr>
        <w:rFonts w:eastAsia="Batang" w:cstheme="minorHAnsi"/>
        <w:sz w:val="17"/>
        <w:szCs w:val="17"/>
      </w:rPr>
      <w:t>28</w:t>
    </w:r>
    <w:r w:rsidRPr="00364E97">
      <w:rPr>
        <w:rFonts w:eastAsia="Batang" w:cstheme="minorHAnsi"/>
        <w:sz w:val="17"/>
        <w:szCs w:val="17"/>
      </w:rPr>
      <w:t>– CEP 87020-900</w:t>
    </w:r>
  </w:p>
  <w:p w14:paraId="47442018" w14:textId="77777777" w:rsidR="00A04AEE" w:rsidRPr="00A04AEE" w:rsidRDefault="00633DFE" w:rsidP="00A04AEE">
    <w:pPr>
      <w:spacing w:after="0" w:line="240" w:lineRule="auto"/>
      <w:jc w:val="center"/>
      <w:rPr>
        <w:rFonts w:eastAsia="Batang" w:cstheme="minorHAnsi"/>
        <w:sz w:val="17"/>
        <w:szCs w:val="17"/>
      </w:rPr>
    </w:pPr>
    <w:r w:rsidRPr="00364E97">
      <w:rPr>
        <w:rFonts w:eastAsia="Batang" w:cstheme="minorHAnsi"/>
        <w:sz w:val="17"/>
        <w:szCs w:val="17"/>
      </w:rPr>
      <w:t xml:space="preserve">Maringá – </w:t>
    </w:r>
    <w:smartTag w:uri="schemas-houaiss/mini" w:element="verbetes">
      <w:r w:rsidRPr="00364E97">
        <w:rPr>
          <w:rFonts w:eastAsia="Batang" w:cstheme="minorHAnsi"/>
          <w:sz w:val="17"/>
          <w:szCs w:val="17"/>
        </w:rPr>
        <w:t>Paraná</w:t>
      </w:r>
    </w:smartTag>
    <w:r w:rsidRPr="00364E97">
      <w:rPr>
        <w:rFonts w:eastAsia="Batang" w:cstheme="minorHAnsi"/>
        <w:sz w:val="17"/>
        <w:szCs w:val="17"/>
      </w:rPr>
      <w:t xml:space="preserve"> / Fone-Fax: (44) 3011-4</w:t>
    </w:r>
    <w:r>
      <w:rPr>
        <w:rFonts w:eastAsia="Batang" w:cstheme="minorHAnsi"/>
        <w:sz w:val="17"/>
        <w:szCs w:val="17"/>
      </w:rPr>
      <w:t>328</w:t>
    </w:r>
    <w:r w:rsidRPr="00364E97">
      <w:rPr>
        <w:rFonts w:eastAsia="Batang" w:cstheme="minorHAnsi"/>
        <w:sz w:val="17"/>
        <w:szCs w:val="17"/>
      </w:rPr>
      <w:t xml:space="preserve"> – </w:t>
    </w:r>
    <w:smartTag w:uri="schemas-houaiss/mini" w:element="verbetes">
      <w:r w:rsidRPr="00364E97">
        <w:rPr>
          <w:rFonts w:eastAsia="Batang" w:cstheme="minorHAnsi"/>
          <w:sz w:val="17"/>
          <w:szCs w:val="17"/>
        </w:rPr>
        <w:t>E-mail</w:t>
      </w:r>
    </w:smartTag>
    <w:r w:rsidRPr="00364E97">
      <w:rPr>
        <w:rFonts w:eastAsia="Batang" w:cstheme="minorHAnsi"/>
        <w:sz w:val="17"/>
        <w:szCs w:val="17"/>
      </w:rPr>
      <w:t xml:space="preserve">: </w:t>
    </w:r>
    <w:hyperlink r:id="rId1" w:history="1">
      <w:r w:rsidRPr="00F662B7">
        <w:rPr>
          <w:rStyle w:val="Hyperlink"/>
          <w:rFonts w:eastAsia="Batang" w:cstheme="minorHAnsi"/>
          <w:sz w:val="17"/>
          <w:szCs w:val="17"/>
        </w:rPr>
        <w:t>secprofhist.uem@gmail.com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50A2" w14:textId="77777777" w:rsidR="00EE4CA4" w:rsidRDefault="00EE4CA4" w:rsidP="00BC3373">
      <w:pPr>
        <w:spacing w:after="0" w:line="240" w:lineRule="auto"/>
      </w:pPr>
      <w:r>
        <w:separator/>
      </w:r>
    </w:p>
  </w:footnote>
  <w:footnote w:type="continuationSeparator" w:id="0">
    <w:p w14:paraId="10E5BB64" w14:textId="77777777" w:rsidR="00EE4CA4" w:rsidRDefault="00EE4CA4" w:rsidP="00BC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9C39" w14:textId="77777777" w:rsidR="00A04AEE" w:rsidRDefault="00633DFE">
    <w:pPr>
      <w:pStyle w:val="Cabealho"/>
    </w:pPr>
    <w:r w:rsidRPr="00F6551E">
      <w:rPr>
        <w:noProof/>
        <w:lang w:eastAsia="pt-BR"/>
      </w:rPr>
      <w:drawing>
        <wp:inline distT="0" distB="0" distL="0" distR="0" wp14:anchorId="16E53514" wp14:editId="7231F3E3">
          <wp:extent cx="5400040" cy="76263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2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B3AD4"/>
    <w:multiLevelType w:val="hybridMultilevel"/>
    <w:tmpl w:val="3AA2EA5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7366988"/>
    <w:multiLevelType w:val="hybridMultilevel"/>
    <w:tmpl w:val="97FC086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7A15EAE"/>
    <w:multiLevelType w:val="hybridMultilevel"/>
    <w:tmpl w:val="663094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D4F4CEE"/>
    <w:multiLevelType w:val="hybridMultilevel"/>
    <w:tmpl w:val="663094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FFE74C0"/>
    <w:multiLevelType w:val="hybridMultilevel"/>
    <w:tmpl w:val="93ACAC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3"/>
    <w:rsid w:val="001753CA"/>
    <w:rsid w:val="00212FB1"/>
    <w:rsid w:val="00292030"/>
    <w:rsid w:val="003A6FA9"/>
    <w:rsid w:val="00633DFE"/>
    <w:rsid w:val="006B574F"/>
    <w:rsid w:val="006E2AEA"/>
    <w:rsid w:val="00745CC4"/>
    <w:rsid w:val="0079555B"/>
    <w:rsid w:val="00872EE6"/>
    <w:rsid w:val="008D3D51"/>
    <w:rsid w:val="00A2089A"/>
    <w:rsid w:val="00A92150"/>
    <w:rsid w:val="00AF73B3"/>
    <w:rsid w:val="00BC3373"/>
    <w:rsid w:val="00C21573"/>
    <w:rsid w:val="00C83706"/>
    <w:rsid w:val="00CE01B9"/>
    <w:rsid w:val="00CF2CFE"/>
    <w:rsid w:val="00DA3683"/>
    <w:rsid w:val="00DE692A"/>
    <w:rsid w:val="00E91C85"/>
    <w:rsid w:val="00EE4CA4"/>
    <w:rsid w:val="00EF38B5"/>
    <w:rsid w:val="00F61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5D09F8DD"/>
  <w15:chartTrackingRefBased/>
  <w15:docId w15:val="{CB5B7D42-3638-4E8E-BC35-9C2356B3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3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3373"/>
  </w:style>
  <w:style w:type="character" w:styleId="Hyperlink">
    <w:name w:val="Hyperlink"/>
    <w:basedOn w:val="Fontepargpadro"/>
    <w:rsid w:val="00BC3373"/>
    <w:rPr>
      <w:color w:val="0000FF"/>
      <w:u w:val="single"/>
    </w:rPr>
  </w:style>
  <w:style w:type="paragraph" w:styleId="PargrafodaLista">
    <w:name w:val="List Paragraph"/>
    <w:basedOn w:val="Normal"/>
    <w:uiPriority w:val="34"/>
    <w:qFormat/>
    <w:rsid w:val="00BC3373"/>
    <w:pPr>
      <w:spacing w:after="200" w:line="276" w:lineRule="auto"/>
      <w:ind w:left="720"/>
      <w:contextualSpacing/>
    </w:pPr>
  </w:style>
  <w:style w:type="table" w:styleId="Tabelacomgrade">
    <w:name w:val="Table Grid"/>
    <w:basedOn w:val="Tabelanormal"/>
    <w:uiPriority w:val="59"/>
    <w:rsid w:val="00BC33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BC3373"/>
    <w:pPr>
      <w:tabs>
        <w:tab w:val="center" w:pos="4252"/>
        <w:tab w:val="right" w:pos="8504"/>
      </w:tabs>
      <w:spacing w:after="0" w:line="240" w:lineRule="auto"/>
    </w:pPr>
  </w:style>
  <w:style w:type="character" w:customStyle="1" w:styleId="RodapChar">
    <w:name w:val="Rodapé Char"/>
    <w:basedOn w:val="Fontepargpadro"/>
    <w:link w:val="Rodap"/>
    <w:uiPriority w:val="99"/>
    <w:rsid w:val="00BC3373"/>
  </w:style>
  <w:style w:type="table" w:styleId="TabelaSimples4">
    <w:name w:val="Plain Table 4"/>
    <w:basedOn w:val="Tabelanormal"/>
    <w:uiPriority w:val="44"/>
    <w:rsid w:val="00E9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Plain Table 1"/>
    <w:basedOn w:val="Tabelanormal"/>
    <w:uiPriority w:val="41"/>
    <w:rsid w:val="00E9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F6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istoriapublic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profhist.ue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3381</Words>
  <Characters>18258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parecerista</dc:creator>
  <cp:keywords/>
  <dc:description/>
  <cp:lastModifiedBy>parecerista</cp:lastModifiedBy>
  <cp:revision>2</cp:revision>
  <dcterms:created xsi:type="dcterms:W3CDTF">2020-08-11T12:12:00Z</dcterms:created>
  <dcterms:modified xsi:type="dcterms:W3CDTF">2020-08-11T12:12:00Z</dcterms:modified>
</cp:coreProperties>
</file>